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E-5569/2008 vom 9. September 2010</w:t>
      </w:r>
    </w:p>
    <w:p>
      <w:r>
        <w:t>Bundesverwaltungsgericht, 2010-09-09, FR</w:t>
      </w:r>
    </w:p>
    <w:p>
      <w:r>
        <w:rPr>
          <w:b/>
        </w:rPr>
        <w:t xml:space="preserve">Quelle: </w:t>
      </w:r>
      <w:r>
        <w:t>https://mcp.opencaselaw.ch/entscheid/bvger_E-5569_2008</w:t>
      </w:r>
    </w:p>
    <w:p>
      <w:r>
        <w:t>FR: TAF E-5569/2008 du 9 septembre 2010</w:t>
      </w:r>
    </w:p>
    <w:p>
      <w:r>
        <w:t>IT: TAF E-5569/2008 del 9 settembre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LAsi.</w:t>
      </w:r>
    </w:p>
    <w:p>
      <w:r>
        <w:rPr>
          <w:b/>
        </w:rPr>
        <w:t>E. 1.2</w:t>
      </w:r>
    </w:p>
    <w:p>
      <w:r>
        <w:t>Le recourant a qualité pour recourir. Présenté dans la forme et les délais prescrits par la loi, le recours est recevable (art. 48 al. 1 et 52 al. 1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1994 n° 1 consid. 6a p. 9, JICRA 1993 n°21 p. 134ss et JICRA 1993 n° 11 p. 67ss ; MINH SON NGUYEN, op. cit., p. 447ss ; MARIO GATTIKER, La procédure d'asile et de renvoi, Berne 1999, p. 69s ; ALBERTO Achermann / CHRISTINA HAUSAMANN, Les notions d'asile et de réfugié en droit suisse, in : WALTER KÄLIN (éd.), Droit des réfugiés, enseignement de 3e cycle de droit 1990, Fribourg 1991, p. 44 ; ACHERMANN / HAUSAMMANN, Handbuch op. cit., p. 108ss ; WALTER KÄLIN, Grundriss des Asylverfahrens, Bâle/Francfort-sur-le-Main 1990, p. 126 et 143ss ; SAMUEL WERENFELS, Der Begriff des Flüchtlings im schweizerischen Asylrecht, Berne 1987, p. 287ss).</w:t>
      </w:r>
    </w:p>
    <w:p>
      <w:r>
        <w:rPr>
          <w:b/>
        </w:rPr>
        <w:t>E. 3.1</w:t>
      </w:r>
    </w:p>
    <w:p>
      <w:r>
        <w:t>En l'occurrence, le Tribunal considère, à l'instar de l'ODM, que le recourant n'a pas été en mesure de rendre crédibles et vraisemblables ses motifs d'asile.</w:t>
      </w:r>
    </w:p>
    <w:p>
      <w:r>
        <w:rPr>
          <w:b/>
        </w:rPr>
        <w:t>E. 3.1.1</w:t>
      </w:r>
    </w:p>
    <w:p>
      <w:r>
        <w:t>Il convient, tout d'abord, de retenir les confusions et imprécisions contenues dans la chronologie présentée par l'intéressé. Celui-ci a, en effet, situé son entrée dans le PKK en Allemagne au mois de septembre ou d'octobre 2005 (cf. pv. de l'audition sommaire p. 5) et son départ volontaire de ce pays durant les mêmes mois (cf. pv. de l'audition cantonale p. 4). Il est ainsi difficile de concevoir que, durant ce court laps de temps, l'intéressé ait, à la fois, adhéré à cette organisation et quitté volontairement le pays pour suivre une formation militaire à la frontière irakienne. Le recourant a, en outre, déclaré avoir débuté dite formation au nord de l'Irak au mois d'octobre ou de novembre 2005 et que celle-ci aurait duré cinq ou six mois (cf. pv. de l'audition cantonale p. 4), soit jusqu'en avril-mai 2006. Il a pourtant par la suite mentionné être rentré en Turquie au mois de mars 2006 (cf. pv. de l'audition cantonale p. 4). Il a, par ailleurs, affirmé tantôt avoir eu quelques crises (...) au front, la première fois au mois de mai ou de juin 2006 (cf. pv. de l'audition sommaire p. 5-6), tantôt avoir quitté le PKK suite à sa deuxième (...) intervenue durant le mois de septembre 2006, quinze à vingt jours après un premier malaise (cf. pv. de l'audition cantonale p. 4-5).</w:t>
      </w:r>
    </w:p>
    <w:p>
      <w:r>
        <w:rPr>
          <w:b/>
        </w:rPr>
        <w:t>E. 3.1.2</w:t>
      </w:r>
    </w:p>
    <w:p>
      <w:r>
        <w:t>Il faut ensuite souligner les difficultés de l'intéressé à détailler les motivations qui l'auraient conduites à adhérer au sein PKK d'une part puis à gagner les rangs militaires de cette organisation d'autre part, sa simple appartenance à la communauté kurde n'étant pas une explication suffisante dès lors que tous les kurdes ne suivent pas une formation militaire spécifique de six mois ni ne s'engagent véritablement dans la guérilla. De même, les indications du recourant au sujet de l'organisation de la guérilla dans la hiérarchie du PKK sont restées au stade de très vagues généralités (cf. pv. de l'audition cantonale p. 7) et sa description d'une journée type a cruellement manqué de détails significatifs d'un réel vécu (cf. ibidem). Il n'est pas non plus plausible qu'une personne formée militairement durant cinq à six mois pour combattre au front ne soit chargée d'aucune mission spécifique et qu'elle ne soit pas capable de distinguer clairement ses objectifs au front et dans les villages (cf. pv. de l'audition cantonale p. 7-8).</w:t>
      </w:r>
    </w:p>
    <w:p>
      <w:r>
        <w:rPr>
          <w:b/>
        </w:rPr>
        <w:t>E. 3.1.3</w:t>
      </w:r>
    </w:p>
    <w:p>
      <w:r>
        <w:t>Ces éléments d'invraisemblance sont, par ailleurs, corroborés par les résultats de l'enquête menées par l'ambassade de Suisse selon lesquels le recourant n'est recherché ni au plan national ni au plan local, et indiquant qu'aucune fiche ni interdiction de passeport n'ont été établi à son encontre. D'ailleurs, l'intéressé a déclaré que la police n'était venue le chercher au domicile de ses parents qu'à deux reprises jusqu'à la fin de l'année 2005 et plus depuis lors (cf. pv. de l'audition cantonale p.8). Or, si les autorités turques s'intéressaient effectivement au recourant pour les motifs allégués, elles seraient assurément revenues durant l'année 2006 et auraient pris des mesures plus drastiques.</w:t>
      </w:r>
    </w:p>
    <w:p>
      <w:r>
        <w:rPr>
          <w:b/>
        </w:rPr>
        <w:t>E. 3.1.4</w:t>
      </w:r>
    </w:p>
    <w:p>
      <w:r>
        <w:t>Force est enfin de constater que les motifs d'asile avancés ne sont que de simples affirmations de l'intéressé nullement étayées, aucun document permettant de démontrer son adhésion au sein du PKK ou son engagement dans la guérilla n'ayant été déposé (cf. pv. de l'audition cantonale p. 8). Ainsi, les photographies produites, de très mauvaises qualités et ne démontrant pas que le recourant y figure, n'établissent en rien que celui-ci a réellement vécu les événements allégués et son journal ne saurait avoir une quelconque valeur probante puisqu'il s'agit d'une déclaration de partie, dont la traduction n'est, de surcroît, pas certifiée conforme à l'original. Quant aux arguments et moyens de preuve contenus dans le recours, ils ne sont pas de nature à contrer l'analyse développée ci-dessus et dans la décision attaquée, l'article d'Amnesty International déposé concernant la situation d'une tierce personne.</w:t>
      </w:r>
    </w:p>
    <w:p>
      <w:r>
        <w:rPr>
          <w:b/>
        </w:rPr>
        <w:t>E. 3.1.5</w:t>
      </w:r>
    </w:p>
    <w:p>
      <w:r>
        <w:t>Les motifs d'asile invoqués par le recourant ne s'avérant pas vraisemblables, une crainte fondée de persécution en raison de son prétendu engagement au sein du PKK ne peut donc pas être reconnue.</w:t>
      </w:r>
    </w:p>
    <w:p>
      <w:r>
        <w:rPr>
          <w:b/>
        </w:rPr>
        <w:t>E. 3.2</w:t>
      </w:r>
    </w:p>
    <w:p>
      <w:r>
        <w:t>Le recourant a également allégué une crainte de devoir accomplir ses obligations militaires.</w:t>
      </w:r>
    </w:p>
    <w:p>
      <w:r>
        <w:rPr>
          <w:b/>
        </w:rPr>
        <w:t>E. 3.2.1</w:t>
      </w:r>
    </w:p>
    <w:p>
      <w:r>
        <w:t>A cet égard, il sied de rappeler que, selon la jurisprudence et la pratique, la crainte de poursuites pour désertion (fait pour un militaire de quitter l'armée sans autorisation) ou insoumission (refus d'un civil d'accomplir ses obligations militaires et de se mettre à la disposition des autorités militaires qui l'ont convoqué), dans un pays où le service militaire est obligatoire, ne constitue, en principe, pas une crainte fondée de persécutions au sens de l'art. 3 LAsi, dès lors que tout Etat est, par principe, légitimé à astreindre ses citoyens à des obligations militaires (cf. HCR, Guide des procédures et critères à appliquer pour déterminer le statut de réfugié [Guide HCR], Genève 1992, p. 43ss ; Samuel Werenfels, op. cit., Berne 1987, p. 258). Une éventuelle sanction pour insoumission ou désertion ne constitue une persécution déterminante en matière d'asile que si, pour un des motifs énoncés à l'art. 3 LAsi, la personne concernée est punie plus sévèrement que ne le serait une autre dans la même situation, ou si la peine infligée est démesurément sévère ou encore si l'enrôlement vise à exposer la personne à de graves préjudices, pour des motifs énumérés à l'art. 3 LAsi ou, enfin, si l'accomplissement du service militaire impliquerait sa participation à des actions prohibées par le droit international (cf. JICRA 2006 n° 3 consid. 4.2 p. 32s, JICRA 2004 n° 2 consid. 6b aa p. 16ss ; Christa Luterbacher, Die flüchtlingsrechtliche Behandlung von Dienstverweigerung und Desertion, Bâle, 2004 p. 36ss).</w:t>
      </w:r>
    </w:p>
    <w:p>
      <w:r>
        <w:rPr>
          <w:b/>
        </w:rPr>
        <w:t>E. 3.2.2</w:t>
      </w:r>
    </w:p>
    <w:p>
      <w:r>
        <w:t>En l'occurrence, le recourant n'a aucunement rendu vraisemblable, par un faisceau d'indices concrets, l'existence d'une crainte objectivement fondée d'être exposé à des sanctions déterminantes pour la reconnaissance de sa qualité de réfugié, au regard des considérations qui précèdent. En Turquie, les hommes sont appelés à exercer leur service militaire en fonction de leur nationalité et de leur âge, indépendamment de toute considération d'ordre politique ou ethnique (cf. Arrêt du Tribunal administratif fédéral du 29 décembre 2009 en la cause E-6209/2009). Les appelés qui ne se présentent pas en vue de leur conscription définitive (ou d'une éventuelle exemption) ou ceux qui, une fois recrutés, ne se présentent pas pour accomplir leur service, alors qu'ils n'ont pas obtenu une dispense pour des motifs de santé, d'études ou autres (à l'exception de l'objection de conscience, non reconnue), sont effectivement passibles d'une sanction militaire. Cependant, rien n'indique, selon les informations à disposition du Tribunal, que les peines prévues en cas de manquement aux obligations militaires revêtiraient une rigueur démesurée, au sens de la jurisprudence précitée, ou que des sanctions plus sévères que celles normalement infligées seraient prononcées à l'encontre de certaines personnes, en raison de considérations d'ordre politique ou ethnique, ou pour d'autres motifs relevant de l'art. 3 LAsi. Enfin, l'affectation au sein de l'armée turque est, en principe, décidée de manière aléatoire. Dès lors, il ne peut pas être exclu, par exemple, que des soldats d'origine kurde soient affectés à des unités de l'armée engagées dans des zones de combats contre des rebelles kurdes à l'est du pays et de ce fait exposés à des problème de conscience. Cependant, il n'est pas établi qu'une telle affectation correspondrait à une volonté délibérée des autorités, basée sur des critères politiques ou ethniques au sens de l'art. 3 LAsi. Et, il n'existe pas d'indice concret permettant d'affirmer, de manière générale, qu'une telle affectation impliquerait les soldats dans des actions prohibées par le droit international.</w:t>
      </w:r>
    </w:p>
    <w:p>
      <w:r>
        <w:rPr>
          <w:b/>
        </w:rPr>
        <w:t>E. 3.2.3</w:t>
      </w:r>
    </w:p>
    <w:p>
      <w:r>
        <w:t>Par conséquent, l'éventuelle sanction dont pourrait être passible le recourant pour violation de ses obligations militaires n'est pas un motif pertinent pour la reconnaissance de sa qualité de réfugié.</w:t>
      </w:r>
    </w:p>
    <w:p>
      <w:r>
        <w:rPr>
          <w:b/>
        </w:rPr>
        <w:t>E. 3.3</w:t>
      </w:r>
    </w:p>
    <w:p>
      <w:r>
        <w:t>Au vu de ce qui précède, la crainte alléguée par le recourant de subir de sérieux préjudices en cas de retour en Turquie n'est fondée sur aucun indice réel ou concret, de sorte que la qualité de réfugié ne lui est pas reconnue.</w:t>
      </w:r>
    </w:p>
    <w:p>
      <w:r>
        <w:rPr>
          <w:b/>
        </w:rPr>
        <w:t>E. 3.4</w:t>
      </w:r>
    </w:p>
    <w:p>
      <w:r>
        <w:t>Il s'ensuit que le recours, en tant qu'il conteste la non-reconnaissance de la qualité de réfugié et le refus de l'asile, doit être rejeté.</w:t>
      </w:r>
    </w:p>
    <w:p>
      <w:r>
        <w:rPr>
          <w:b/>
        </w:rPr>
        <w:t>E. 4.1</w:t>
      </w:r>
    </w:p>
    <w:p>
      <w:r>
        <w:t>L'intéressé n'ayant pas établi son indigence, la demande d'assistance judiciaire partielle est rejetée (art. 65 al. 1 PA).</w:t>
      </w:r>
    </w:p>
    <w:p>
      <w:r>
        <w:rPr>
          <w:b/>
        </w:rPr>
        <w:t>E. 4.2</w:t>
      </w:r>
    </w:p>
    <w:p>
      <w:r>
        <w:t>Il y a, dès lors,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