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E-5569/2006 vom 17. November 2009</w:t>
      </w:r>
    </w:p>
    <w:p>
      <w:r>
        <w:t>Bundesverwaltungsgericht, 2009-11-17, DE</w:t>
      </w:r>
    </w:p>
    <w:p>
      <w:r>
        <w:rPr>
          <w:b/>
        </w:rPr>
        <w:t xml:space="preserve">Quelle: </w:t>
      </w:r>
      <w:r>
        <w:t>https://mcp.opencaselaw.ch/entscheid/bvger_E-5569_2006</w:t>
      </w:r>
    </w:p>
    <w:p>
      <w:r>
        <w:t>FR: TAF E-5569/2006 du 17 novembre 2009</w:t>
      </w:r>
    </w:p>
    <w:p>
      <w:r>
        <w:t>IT: TAF E-5569/2006 del 17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Abs. 1 AsylG, Art. 6 AsylG i.V.m.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machte zur Begründung ihres ablehnenden Asylentscheids im Wesentlichen geltend, für die Bestimmung der Flüchtlingseigenschaft sei der Zeitpunkt des Asylentscheids massgebend. Deshalb setze die Asylgewährung voraus, dass ein Beschwerdeführer im Zeitpunkt des Asylentscheids von asylrechtlich relevanter Verfolgung bedroht sei und somit Schutz brauche. Sodann seien Befürchtungen, künftig staatlichen Verfolgungsmassnahmen ausgesetzt zu sein, nur dann asylrechtlich relevant, wenn begründeter Anlass zur Annahme bestehe, dass sich die Verfolgung mit beachtlicher Wahrscheinlichkeit und in absehbarer Zukunft verwirklichen werde. Angesichts der aktuellen Lage in Nepal sei zu betonen, dass sich die Situation im Heimatland des Beschwerdeführers seit dessen Ausreise massgeblich verändert habe. Die Maobaadi würden seit dem Waffenstillstand Ende April 2006 von der neuen nepalesischen Regierung nicht mehr als verbotene Terrororganisation betrachtet und seien mit dieser an den Friedensgesprächen beteiligt. Diese Entwicklung habe insgesamt zu einer Entspannung und zu einer deutlichen Verbesserung der Menschenrechtssituation im ganzen Land geführt. Somit sei davon auszugehen, dass für Personen, die gezwungen gewesen seien, die Maobaadi zu unterstützen, aufgrund der zwischenzeitlich eingetretenen politischen Lage keine begründete Furcht vor Verfolgung mehr bestehe. Im Weiteren hätten Personen, welche trotz veränderter Situation allfällige Bedrängungen durch die Maobaadi befürchteten, die Möglichkeit, sich diesen befürchteten Massnahmen gestützt auf die in Nepal gewährte Niederlassungsfreiheit durch Wohnsitznahmen in einem anderen Teil Nepals zu entziehen. Sie seien demnach nicht auf den Schutz der Schweiz angewiesen. Die Vorbringen des Beschwerdeführers hielten den Anforderungen an die Flüchtlingseigenschaft gemäss Art. 3 AsylG nicht stand, demzufolge erfülle er die Flüchtlingseigenschaft nicht, so dass sein Asylgesuch abzulehnen sei. Ausserdem qualifizierte das BFM den Vollzug der Wegweisung des Beschwerdeführers als zulässig, zumutbar und möglich.</w:t>
      </w:r>
    </w:p>
    <w:p>
      <w:r>
        <w:rPr>
          <w:b/>
        </w:rPr>
        <w:t>E. 4.2</w:t>
      </w:r>
    </w:p>
    <w:p>
      <w:r>
        <w:t>In seiner Beschwerde wiederholt der Beschwerdeführer in ausführlicher Weise den unbestrittenen Sachverhalt, zitiert wörtlich Länderberichte, welche der Beschwerde beigelegt sind, und kommt dann aufgrund dieser Länderberichte zum Schluss, dass es in Nepal insgesamt effektiv zu einer Entspannung der Situation gekommen sei. Auch die Menschenrechtssituation habe sich verbessert, wobei die Gewalt immer noch anhalte. Noch immer habe keine Seite ihre Waffen definitiv niedergelegt. Es fehlten verlässliche Anhaltspunkte für die Annahme, die positive Entwicklung in Nepal werde von Dauer sein. Bereits in den Jahren 2001 und 2003 sei es zu Waffenruhen gekommen und seien Gesprächen zwischen den Gegnern im Konflikt ins Auge gefasst worden. Doch der Waffenstillstand habe nie über längere Zeit bestehen können und die Gespräche hätten nicht zu einer Besserung der Situation geführt. Die Gefahr sei gross, dass sich die Parteien im nepalesischen Konflikt einmal mehr nicht einigen könnten und sich entschliessen würden, wieder auf ihre Waffen zurückzugreifen. Zwar seien die Maoisten in die Friedensverhandlungen miteinbezogen; dies habe sie jedoch nicht davon abgehalten, weiterhin ihre Waffen zu tragen und mit Gewalt zu drohen. Allein die Zeit werde zeigen, ob die am Konflikt beteiligten Parteien zu einer Einigung finden oder sich die Fronten einmal mehr verhärten und die Maoisten wieder als verbotene Terrororganisation gelten würden. Insgesamt habe sich die Situation in Nepal - entgegen der Auffassung der Vorinstanz - noch keineswegs stabilisiert.</w:t>
      </w:r>
    </w:p>
    <w:p>
      <w:r>
        <w:rPr>
          <w:b/>
        </w:rPr>
        <w:t>E. 4.3</w:t>
      </w:r>
    </w:p>
    <w:p>
      <w:r>
        <w:t>In ihrer Vernehmlassung vom 27. Dezember 2006 hielt die Vorinstanz fest, die allgemeine Situation in Nepal habe sich seit dem erstinstanzlichen Entscheid weiter beruhigt. So hätten sich die nepalesische Armee und die Maobaadi beispielsweise im August 2006 bezüglich der Bedingungen einer gegenseitigen Entwaffnung geeinigt.</w:t>
      </w:r>
    </w:p>
    <w:p>
      <w:r>
        <w:rPr>
          <w:b/>
        </w:rPr>
        <w:t>E. 5</w:t>
      </w:r>
    </w:p>
    <w:p>
      <w:r>
        <w:t>Aus den nachfolgenden Erwägungen ergibt sich, dass den Asylvorbringen des Beschwerdeführers die Flüchtlings- und vollzugsrechtliche Relevanz abzusprechen ist. Die Frage der Glaubhaftigkeit der geltend gemachten Verfolgung kann damit letztlich offen bleiben.</w:t>
      </w:r>
    </w:p>
    <w:p>
      <w:r>
        <w:rPr>
          <w:b/>
        </w:rPr>
        <w:t>E. 5.1</w:t>
      </w:r>
    </w:p>
    <w:p>
      <w:r>
        <w:t>Massgeblich für die Beurteilung der Flüchtlingseigenschaft ist die Situation im Zeitpunkt des Asylentscheids. Ausgangspunkt der Prüfung ist die Frage nach der im Zeitpunkt der Ausreise vorhandenen Furcht vor einer absehbaren Verfolgung im Heimatstaat. Veränderungen der objektiven Situation im Heimatstaat zwischen Ausreise und Asylentscheid sind zugunsten oder zulasten der gesuchstellenden Person zu berücksichtigen (vgl. BVGE 2008/4 E. 5.4 S. 38 f.).</w:t>
      </w:r>
    </w:p>
    <w:p>
      <w:r>
        <w:rPr>
          <w:b/>
        </w:rPr>
        <w:t>E. 5.1.1</w:t>
      </w:r>
    </w:p>
    <w:p>
      <w:r>
        <w:t>Das BFM hat zutreffend festgestellt, dass sich die allgemeine Lage in Nepal seit der Ausreise des Beschwerdeführers wesentlich verändert hat. Bereits die als Vorgängerorganisation des Bundesverwaltungsgerichts tätige ARK hatte die allgemeine Situation in Nepal ausführlich beurteilt und festgestellt, die allgemeine Sicherheits- und Menschenrechtslage habe sich seit der Aufnahme von Friedensverhandlungen und Maoisten ("Communist Party of Nepal" [CPN-M]) und der Regierung beziehungsweise der Ankündigung der Maoisten vom 28. Juli 2006, den Waffenstillstand zu verlängern, erheblich verbessert (vgl. Entscheidungen und Mitteilungen der Schweizerischen Asylrekurskommission [EMARK] 2006 Nr. 31 E. 4.3.4 und 4.3.5 S. 332 ff.).</w:t>
      </w:r>
    </w:p>
    <w:p>
      <w:r>
        <w:rPr>
          <w:b/>
        </w:rPr>
        <w:t>E. 5.1.2</w:t>
      </w:r>
    </w:p>
    <w:p>
      <w:r>
        <w:t>Diese erfreuliche Entwicklung hat sich in der Folge weiter fortgesetzt. Am 21. November 2006 unterzeichneten die Regierung und die Maoisten ein Friedensabkommen. Gemäss diesem Vertrag beteiligten sich die Maoisten am Übergangsparlament und stellten 73 der 330 Abgeordneten. Im Dezember 2006 wurde die Interimsverfassung verabschiedet. Am 15. Januar 2007 beschloss das Übergangsparlament seine Auflösung, und es erfolgte die Neubestellung des interimistischen Parlaments, welchem 83 Abgeordnete der Maoisten angehörten. Nach einigen Verzögerungen wurde am 16. Januar 2007 mit der Entwaffnung der Maoisten begonnen. Am 10. April 2008 erfolgte die Wahl der verfassungsgebenden Versammlung. Dabei wurden die Maoisten vor dem Nepali Congress zur stärksten Kraft. Am 28. Mai 2008 kam die verfassungsgebende Versammlung zu ihrer ersten Sitzung zusammen. Gleich zu Beginn der konstituierenden Sitzung schuf die Versammlung die fast 240 Jahre alte Monarchie ab und erklärte das Land zur Republik. Am 11. Juni 2008 verliess der entmachtete Monarch Nepals, König Gyanendra, seinen Palast in Kathmandu. Die verfassungsgebende Versammlung wählte schliesslich am 21. Juli 2008 Ram Baran Yadav vom Nepali Congress zum ersten Präsidenten der Republik, und am 15. August 2008 wählte sie den Chef der Maoisten, Pushpa Kamal Dahal (Prachanda), zum Ministerpräsidenten. Auch wenn Übergriffe der nach wie vor gewaltbereiten Young Communist League (YCL) sowie ethnische Spannungen in der Terai-Redion offenbar andauerten und die Gewaltakte beider vormaligen Konfliktparteien kaum gerichtlich geahndet wurden (vgl. hierzu etwa Human Rights Watch / Country Summary / Januar 2009), kann insgesamt eine seit der Ausreise des Beschwerdeführers nachhaltig verbesserte Situation vor Ort festgestellt werden.</w:t>
      </w:r>
    </w:p>
    <w:p>
      <w:r>
        <w:rPr>
          <w:b/>
        </w:rPr>
        <w:t>E. 5.2</w:t>
      </w:r>
    </w:p>
    <w:p>
      <w:r>
        <w:t>In Anbetracht dieser vorstehend dargelegten Entwicklung geht das Bundesverwaltungsgericht davon aus, dass für den Beschwerdeführer jedenfalls im heutigen Zeitpunkt keine begründete Furcht vor einer künftigen Verfolgung durch die Sicherheitskräfte besteht. Mit dem Machtwechsel beziehungsweise der Regierungsbeteiligung dürfte auch auf Seiten der Maoisten kein Interesse mehr daran bestehen, den Beschwerdeführer unter Druck zu setzen.</w:t>
      </w:r>
    </w:p>
    <w:p>
      <w:r>
        <w:rPr>
          <w:b/>
        </w:rPr>
        <w:t>E. 5.3</w:t>
      </w:r>
    </w:p>
    <w:p>
      <w:r>
        <w:t>Ausnahmsweise ist eine erlittene Vorverfolgung auch nach Wegfall einer zukünftigen Verfolgungsgefahr als asylrechtlich relevant zu qualifizieren, wenn eine Rückkehr in den früheren Verfolgungsstaat aus zwingenden, auf diese Verfolgung zurückgehenden Gründen nicht zumutbar ist (Art. 1 C Ziff. 5 Abs. 2 des Abkommens vom 28. Juli 1951 über die Rechtsstellung der Flüchtlinge [FK, SR 0.142.30]; vgl. hierzu und zum Folgenden insbesondere EMARK 2001 Nr. 3 E. 5c, EMARK 2000 Nr. 2 E. 8b und EMARK 1999 Nr. 7 E. 4b). Auf solche zwingende Gründe kann sich nach Lehre und Praxis berufen, wer im Zeitpunkt der Ausreise aus dem Heimat- oder Herkunftsstaat sämtliche Voraussetzungen zur Bejahung der Flüchtlingseigenschaft erfüllte, nicht dagegen, wer den ehemaligen Verfolgerstaat erst in einem Zeitpunkt verlassen hat, als die Verfolgungsgefahr bereits weggefallen war. Als "zwingende Gründe" fallen insbesondere traumatisierende Erlebnisse in Betracht, wenn diese vor der Flucht aufgrund besonders leidvoller und intensiver Verfolgungsmassnahmen eingetreten sind und bei der betreffenden Person eine Langzeittraumatisierung in dem Sinn ausgelöst haben, dass eine nachvollziehbare, eigentliche psychische Unmöglichkeit besteht, mit staatlichen Vertretern des Heimat- oder Herkunftsstaates auch nur in minimalsten Kontakt zu treten. Vorliegend kann den Ausführungen des Beschwerdeführers zwar entnommen werden, dass er im März 2004 festgenommen und in der Haft stark geschlagen worden sei (vgl. kantonales Befragungsprotokoll S. 9 und 18). Jedoch hat der Beschwerdeführer selber keine psychischen Probleme im Sinne eines Langzeittraumas aufgrund des im Heimatstaat Erlebten geltend gemacht. Auch aus den Akten ergeben sich keine Hinweise auf eine solche Traumatisierung. Es sind deshalb keine zwingenden Gründe im Sinne von Art. 1C Ziff. 5 Abs. 2 FK zu erkennen.</w:t>
      </w:r>
    </w:p>
    <w:p>
      <w:r>
        <w:rPr>
          <w:b/>
        </w:rPr>
        <w:t>E. 5.4</w:t>
      </w:r>
    </w:p>
    <w:p>
      <w:r>
        <w:t>Unter diesen Umständen kann darauf verzichtet werden, auf die Ausführungen in der Beschwerde oder auf die eingereichten Beweismittel weiter einzugehen, da sie im aktuellen Zeitpunkt am Ergebnis offensichtlich nichts zu ändern vermögen.</w:t>
      </w:r>
    </w:p>
    <w:p>
      <w:r>
        <w:rPr>
          <w:b/>
        </w:rPr>
        <w:t>E. 5.5</w:t>
      </w:r>
    </w:p>
    <w:p>
      <w:r>
        <w:t>Zusammenfassend ist festzuhalten, dass der Beschwerdeführer für den aktuellen Zeitpunkt keine Gründe nach Art. 3 AsylG glaubhaft machen oder nachweisen kann.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 Recht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Nepal ist demnach unter dem Aspekt von Art. 5 AsylG rechtmässig. Sodann ergeben sich weder aus den Aussagen des Beschwerdeführers noch aus den Akten Anhaltspunkte dafür, dass er für den Fall einer Ausschaffung nach Nepal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EGMR [Grosse Kammer], Saadi gegen Italien, Urteil vom 28. Februar 2008, Beschwerde Nr. 37201/06, §§ 124 bis 127, mit weiteren Hinweisen). Auch die allgemeine Menschenrechtssituation in Nepal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Wie bereits vorstehend in Erwägung 5 ausführlich dargelegt, hat sich die allgemeine Lage in Nepal seit der Ausreise des Beschwerdeführers wesentlich verändert. Aktuell ist die Situation in Nepal somit nicht dergestalt, als dass von einer Situation landesweiter allgemeiner Gewalt gesprochen werden muss, weshalb die Rückkehr nach Nepal als grundsätzlich zumutbar zu bezeichnen ist. Auch aufgrund der persönlichen Situation des Beschwerdeführers sind keine Gründe ersichtlich, die gegen die Zumutbarkeit des Wegweisungsvollzugs sprechen. Es ist zwar möglich, dass er bei einer Rückkehr nach Nepal aufgrund seiner mehrjährigen Landesabwesenheit mit gewissen Schwierigkeiten konfrontiert sein wird. Indessen hat er die prägenden Jahre in Nepal verbracht, wo er die Schule besucht und später ein eigenes Möbelgeschäft geführt hat. Der Beschwerdeführer ist vergleichsweise jung und leidet - soweit aus den Akten ersichtlich - nicht an behandlungsbedürftigen Krankheiten. Überdies verfügt er in seiner Heimat über ein familiäres und soziales Netz. Blosse soziale und wirtschaftliche Schwierigkeiten, von denen die ansässige Bevölkerung im Allgemeinen betroffen ist, genügen nicht, um eine Gefährdung im Sinne von Art. 83 Abs. 4 AuG darzustellen (vgl. die weiterhin zutreffende Praxis der ARK in EMARK 2005 Nr. 24 E. 10.1 S. 215). Sodann steht es dem Beschwerdeführer frei und ist ihm auch zuzumuten, sich im Bedarfsfall an einem anderen als seinem bisherigen Wohnort niederzulassen. Der Vollzug der Wegweisung des Beschwerdeführers nach Nepal erweist sich demnach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bezeichnet.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Für die subeventualiter beantragte Rückweisung der Akten an die Vorinstanz "zwecks Beurteilung der Glaubhaftigkeit der Parteivorbringen" besteht keine Veranlassung. Die Beschwerde ist abzuweisen.</w:t>
      </w:r>
    </w:p>
    <w:p>
      <w:r>
        <w:rPr>
          <w:b/>
        </w:rPr>
        <w:t>E. 10</w:t>
      </w:r>
    </w:p>
    <w:p>
      <w:r>
        <w:t>Bei diesem Ausgang des Verfahrens sind die Kosten dem Beschwerdeführer aufzuerlegen und auf Fr. 600.-- festzusetzten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