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E-5562/2013 vom 10. Oktober 2013</w:t>
      </w:r>
    </w:p>
    <w:p>
      <w:r>
        <w:t>Bundesverwaltungsgericht, 2013-10-10, DE</w:t>
      </w:r>
    </w:p>
    <w:p>
      <w:r>
        <w:rPr>
          <w:b/>
        </w:rPr>
        <w:t xml:space="preserve">Quelle: </w:t>
      </w:r>
      <w:r>
        <w:t>https://mcp.opencaselaw.ch/entscheid/bvger_E-5562_2013</w:t>
      </w:r>
    </w:p>
    <w:p>
      <w:r>
        <w:t>FR: TAF E-5562/2013 du 10 octobre 2013</w:t>
      </w:r>
    </w:p>
    <w:p>
      <w:r>
        <w:t>IT: TAF E-5562/2013 del 10 ottobre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w:t>
      </w:r>
    </w:p>
    <w:p>
      <w:r>
        <w:rPr>
          <w:b/>
        </w:rPr>
        <w:t>E. 6</w:t>
      </w:r>
    </w:p>
    <w:p>
      <w:r>
        <w:t>Vorweg ist festzuhalten, dass der Beschwerdeführer im Rahmen seines Wiedererwägungsgesuchs lediglich eine wesentlich veränderte Sachlage seit Rechtskraft der Verfügung des BFF vom 11. März 2004 (mithin seit dem 30. Dezember 2009) geltend machen kann. Angesichts des Urteils vom 30. Dezember 2009 können Revisionsgründe im Sinne eines qualifizierten Wiedererwägungsgesuchs nicht angerufen werden. Zum Zeitpunkt der Einreichung des Wiedererwägungsgesuchs machte der Beschwerdeführer zu Recht geltend, in Libyen herrsche ein Zustand von Krieg, Bürgerkrieg oder allgemeiner Gewalt im Sinne von Art. 83 Abs. 4 des Bundesgesetzes vom 16. Dezember 2005 über die Ausländerinnen und Ausländer (AuG, SR 142.20). Für den Entscheid über das Wiedererwägungsgesuch massgeblich ist hingegen der aktuelle Zeitpunkt. Das BFM hat in der angefochtenen Verfügung entgegen der Beschwerde zu Recht und mit zutreffender Begründung festgestellt, dass sich die Lage in Benghazi zwischenzeitlich soweit beruhigt hat, dass mittlerweile nicht mehr von einem Zustand allgemeiner Gewalt auszugehen ist (vgl. dazu das Urteil des Bundesverwaltungsgerichts C-2445/2009 vom 14. März 2012 E. 5.2.3). Entgegen der Beschwerde liegen keine konkreten Hinweise dafür vor, dass sich die Lage in jüngster Zeit wieder erheblich verschlechtert hätte. An dieser Einschätzung ändern auch die eingereichten Lageberichte nichts. Was die (...) körperliche Behinderung des Beschwerdeführers betrifft, muss der Vorinstanz darin zugestimmt werden, dass es sich dabei nicht um eine neue Sachlage handelt. Vielmehr haben sich die Verwaltungsbehörde und die Rechtsmittelinstanz damit in den bisherigen Verfahren bereits einlässlich auseinandergesetzt. Zu prüfen bleibt indes die Frage, ob die medizinische Versorgung in Benghazi und ihre Erhältlichkeit sich seit dem Urteil vom 30. September 2009 erheblich verschlechtert hat. Soweit die Frage für die Zeit der kriegerischen Auseinandersetzungen zu bejahen ist, muss festgehalten werden, dass sich seit dem Oktober 2011 auch diesbezüglich die Lage - nicht zuletzt dank internationaler Hilfe - wieder erheblich verbessert hat (vgl. dazu das Urteil des Bundesverwaltungsgerichts C 2445/2009 vom 14. März 2012 E. 5.2.4 m.w.H.), so dass nicht von einer wiedererwägungsrechtlich erheblichen Verschlechterung der medizinischen Versorgung auszugehen ist, zumal der Beschwerdeführer in seiner Rechtsmitteleingabe nicht substanziiert dargetan hat, inwiefern eine solche Verschlechterung eingetreten wäre.</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Nach dem Gesagten haben sich die Rechtsbegehren als aussichtslos erwiesen. Damit sind - ungeachtet einer allenfalls bestehenden prozessualen Bedürftigkeit - die Voraussetzungen für die Gewährung der unentgeltlichen Rechtspflege gemäss Art. 65 Abs. 1 VwVG nicht erfüllt; das entsprechende Gesuch ist abzuweisen. Mit dem vorliegenden Direktentscheid ist das Gesuch um Kostenvorschusserlass gegenstandslos geworden.</w:t>
      </w:r>
    </w:p>
    <w:p>
      <w:r>
        <w:rPr>
          <w:b/>
        </w:rPr>
        <w:t>E. 9</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