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E-5561/2017 vom 12. Januar 2018</w:t>
      </w:r>
    </w:p>
    <w:p>
      <w:r>
        <w:t>Bundesverwaltungsgericht, 2018-01-12, DE</w:t>
      </w:r>
    </w:p>
    <w:p>
      <w:r>
        <w:rPr>
          <w:b/>
        </w:rPr>
        <w:t xml:space="preserve">Quelle: </w:t>
      </w:r>
      <w:r>
        <w:t>https://mcp.opencaselaw.ch/entscheid/bvger_E-5561_2017</w:t>
      </w:r>
    </w:p>
    <w:p>
      <w:r>
        <w:t>FR: TAF E-5561/2017 du 12 janvier 2018</w:t>
      </w:r>
    </w:p>
    <w:p>
      <w:r>
        <w:t>IT: TAF E-5561/2017 del 12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Die Vorinstanz lehnte das Asylgesuch des Beschwerdeführers ab, da seine Vorbringen weder den Anforderungen an das Glaubhaftmachen gemäss Art. 7 AsylG noch denjenigen an die Flüchtlingseigenschaft gemäss Art. 3 AsylG standhielten. Zur Begründung führte sie aus, die Vorbringen des Beschwerdeführers seien in wesentlichen Punkten widersprüchlich, wenig konkret, nicht detailliert und differenziert. Bei der Befragung durch die Kantonspolizei D._______ habe er von einem Kredit in der Höhe von (...) Taka und bei der BzP von (...) Taka gesprochen. Allgemein seien seine Ausführungen zum Kreditvertrag nur wenig detailliert ausgefallen. Er habe weder das Datum noch den Ort der Abfassung des Vertrags nennen können. Sodann fehlten Angaben zum genauen Inhalt und den Vertragsbedingungen. Zudem habe er an der BzP gesagt, es sei Anklage aufgrund der bestehenden Schuld gegen ihn erhoben worden, wohingegen er gegenüber der Kantonspolizei erwähnt habe, es sei Anklage wegen Betrugs gegen ihn erhoben worden. Die Übergriffe seines Gläubigers auf seine Frau und seinen Sohn habe er bloss allgemein beschreiben können.</w:t>
      </w:r>
    </w:p>
    <w:p>
      <w:r>
        <w:rPr>
          <w:b/>
        </w:rPr>
        <w:t>E. 4.2</w:t>
      </w:r>
    </w:p>
    <w:p>
      <w:r>
        <w:t>Ungeachtet der Glaubhaftigkeit der Vorbringen des Beschwerdeführers seien diese auch nicht asylrelevant. Eine allfällige Verfolgung durch seinen Gläubiger - einen nicht staatlichen Akteur - könne grundsätzlich nur relevant sein, wenn es dem Beschwerdeführer nicht möglich sei, in seinem Heimatstaat adäquaten Schutz vor diesem zu finden. Unabhängig davon, ob er eine begründete Frucht vor einer Verfolgung durch seinen Kreditgeber habe, hänge die Flüchtlingseigenschaft davon ab, ob der geltend gemachten Verfolgung ein flüchtlingsrechtlich relevantes Motiv gemäss Art. 3 AsylG zugrunde liege. Diesbezüglich sei unbestritten, dass der Beschwerdeführer nicht wegen seiner Rasse, seiner Religion oder seiner Nationalität einer Gefährdung ausgesetzt sei. Auch das Kriterium der Zugehörigkeit zu einer sozialen Gruppe oder das Verfolgungsmotiv der politischen Anschauung seien nicht erfüllt. Seinen Aussagen zufolge, hätten der geltend gemachten Verfolgung nur finanzielle Motive zugrunde gelegen. Folglich seien zukünftigen, in diesem Zusammenhang eingereichten Beweismitteln von Vornherein die Asylrelevanz abzusprechen und es sei darauf hinzuweisen, dass Anzeigen, Polizei- und Gerichtsdokumente in Bangladesch leicht käuflich erwerbbar seien. Damit sei der Beweiswert solcher Dokumente unter Berücksichtigung der bereits genannten Ungereimtheiten als gering einzustufen.</w:t>
      </w:r>
    </w:p>
    <w:p>
      <w:r>
        <w:rPr>
          <w:b/>
        </w:rPr>
        <w:t>E. 4.3</w:t>
      </w:r>
    </w:p>
    <w:p>
      <w:r>
        <w:t>Der Beschwerdeführer macht in der Rechtsmitteleingabe geltend, er habe keine widersprüchlichen Angaben gemacht. Seine Schulden seien wegen der Zinsen stark angewachsen. Er sei aufgrund dieser Schulden an Leib und Leben gefährdet und die Polizei in seinem Heimatland werde ihm weder helfen können noch wollen. In Bangladesch würden nur reiche Leute Schutz vom Staat erhalten. Er sei indes arm.</w:t>
      </w:r>
    </w:p>
    <w:p>
      <w:r>
        <w:rPr>
          <w:b/>
        </w:rPr>
        <w:t>E. 4.4</w:t>
      </w:r>
    </w:p>
    <w:p>
      <w:r>
        <w:t>In der Vernehmlassung hielt die Vorinstanz fest, der Beschwerdeführer habe auch mit der Rechtsmitteleingabe die Unglaubwürdigkeitsargumente nicht plausibel widerlegt. Aus dem Inhalt der auf Beschwerdeebene eingereichten Dokumente würden sich zudem weitere Widersprüche zu seinen Aussagen ergeben, namentlich ob der Kreditgeber weitere Massnahmen gegen ihn eingeleitet habe. Die geltend gemachte Verfolgung wegen Nichtbezahlung einer Kreditschuld sei daher nach wie vor nicht glaubhaft gemacht. Ohnehin sei aber einer solchen Verfolgung die erforderliche Asylrelevanz abzusprechen, da diese nicht aus einem in Art. 3 AsylG definierten Verfolgungsmotiv erfolge.</w:t>
      </w:r>
    </w:p>
    <w:p>
      <w:r>
        <w:rPr>
          <w:b/>
        </w:rPr>
        <w:t>E. 4.5</w:t>
      </w:r>
    </w:p>
    <w:p>
      <w:r>
        <w:t>Replikweise bringt der Beschwerdeführer vor, er habe die eingereichten Dokumente im Rahmen des Strafverfahrens erhalten, deshalb seien darin die genauen Angaben des Kreditvertrages nicht verzeichnet. Er hätte den Kredit nach zwei Jahren zurückzahlen müssen. Falls er diesen nicht innert fünf Jahren zurückzahle, würden seine Grundstücke an den Kreditgeber fallen. Aufgrund der Zinsen und Zinseszinsen schulde er in der Zwischenzeit sicher mehr als das Doppelte der ursprünglichen Kreditsumme; die genauen Zahlen seien ihm nicht bekannt. Ihm werde vorgeworfen den Kreditgeber getäuscht und betrogen sowie mit falschen Angaben ein Darlehen erlangt und keine Absicht gehabt zu haben, dieses zurückzuzahlen.</w:t>
      </w:r>
    </w:p>
    <w:p>
      <w:r>
        <w:rPr>
          <w:b/>
        </w:rPr>
        <w:t>E. 5.1</w:t>
      </w:r>
    </w:p>
    <w:p>
      <w:r>
        <w:t>Vorliegend kann die Frage der Glaubhaftigkeit der Aussagen des Beschwerdeführers offenbleiben. Denn selbst bei Wahrunterstellung der Vorbringen erfüllt der Beschwerdeführer die Voraussetzungen zur Anerkennung der Flüchtlingseigenschaft nicht. Der Beschwerdeführer macht geltend, er werde von seinem Kreditgeber - mithin einer privaten Drittperson - verfolgt. Dieser habe ihn mit dem Tod bedroht für den Fall, dass er den Kredit nicht zurückzahle. Ferner habe der Kreditgeber Anklage gegen ihn erhoben. Indes helfe ihm die Polizei nicht, da er arm sei.</w:t>
      </w:r>
    </w:p>
    <w:p>
      <w:r>
        <w:rPr>
          <w:b/>
        </w:rPr>
        <w:t>E. 5.2</w:t>
      </w:r>
    </w:p>
    <w:p>
      <w:r>
        <w:t>Eine Verfolgung durch nichtstaatliche Akteure kann grundsätzlich flüchtlingsrechtlich relevant sein, wenn es der betroffenen Person nicht möglich ist, davor im Heimatstaat adäquaten Schutz zu finden. Die Flüchtlingseigenschaft setzt jedoch auch diesfalls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ist nichtstaatliche Verfolgung nur dann asylrelevant, wenn der Staat unfähig oder nicht willens ist, Schutz vor besagter Verfolgung zu bieten. Das Bundesverwaltungsgericht geht von der grundsätzlichen Schutzfähigkeit und vom Schutzwillen des bangladeschischen Staates aus (vgl. Urteile des BVGer D-1695/2016 vom30. Mai 2016 E. 3.6, E-5266/2010 vom 9. Januar 2013 E. 6.1, E-624/2013 vom 5. Dezember 2013 E. 6.2, E-3781/2011 vom 11. Juli 2011 S. 9). Aufgrund der Akten bestehen keine Hinweise darauf, dass der Beschwerdeführer keinen Zugang zur vorhandenen Schutzinfrastruktur hätte. Vielmehr ist festzustellen, dass er sich nach den Drohungen durch den Kreditgeber nicht an die heimatlichen Behörden gewendet und es vorgezogen hat, das Heimatland zu verlassen. Dieses Verhalten hat er sich anrechnen zu lassen. Sodann vermag er in diesem Zusammenhang aus dem Hinweis auf seine angebliche Mittellosigkeit nichts zu seinen Gunsten abzuleiten. Soweit er geltend macht, auch seine Ehefrau und sein Sohn seien vom Kreditgeber bedroht worden, ist es auch ihnen zuzumuten, sich an die heimatlichen Behörden zu wenden. Sodann liegt dem angeblich vom Kreditgeber gegen den Beschwerdeführer anhängig gemachten Strafverfahren ein Verdacht auf ein strafrechtliches Delikt zugrunde. Aufgrund der Akten gibt es keine Anhaltspunkte dafür, dass der Beschwerdeführer kein rechtsstaatlich legitimes Verfahren erhalten würde. Die Vorinstanz hat in der angefochtenen Verfügung den Asylvorbringen zu Recht die flüchtlingsrechtliche Relevanz abgesprochen.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Bangladesch dort mit beachtlicher Wahrscheinlichkeit einer nach Art. 3 EMRK oder Art. 1 FoK verbotenen Strafe oder Behandlung ausgesetzt wäre. Der Vollzug der Wegweisung ist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Nach konstanter Rechtsprechung des Bundesverwaltungsgerichts kann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Unzumutbarkeit liegt noch nicht vor, wenn im Heimatstaat eine nicht dem schweizerischen Standard entsprechende medizinische Behandlung möglich ist (vgl. BVGE 2009/2 E. 9.3.2).</w:t>
      </w:r>
    </w:p>
    <w:p>
      <w:r>
        <w:rPr>
          <w:b/>
        </w:rPr>
        <w:t>E. 7.3.2</w:t>
      </w:r>
    </w:p>
    <w:p>
      <w:r>
        <w:t>Gemäss Rechtsprechung des Bundesverwaltungsgerichts hat sich die allgemeine Lage in Bangladesch seit Ende März 2015 zunehmend beruhigt. In Bangladesch herrscht demnach aktuell keine Situation allgemeiner Gewalt, die sich über das ganze Staatsgebiet oder weite Teile desselben erstrecken würde. Die Gewalt vor Ort ist nicht derart flächendeckend oder gravierend und die Sicherheitslage nicht konstant so schlecht, dass angenommen werden müsste, jede dorthin zurückkehrende Person sei mit erheblicher Wahrscheinlichkeit konkret gefährdet (vgl. BVGE 2014/26 E.7.7.2 m.w.H.) Der Wegweisungsvollzug nach Bangladesch ist daher nicht generell unzumutbar (vgl. zuletzt Urteil des BVGer D-6106/2017 vom 4. Dezember 2017 m.w.H.).</w:t>
      </w:r>
    </w:p>
    <w:p>
      <w:r>
        <w:rPr>
          <w:b/>
        </w:rPr>
        <w:t>E. 7.3.3</w:t>
      </w:r>
    </w:p>
    <w:p>
      <w:r>
        <w:t>Der Beschwerdeführer macht geltend, seine Krankheit könnte sich ohne ärztliche Behandlung - da er diese nicht bezahlen könne - weiter verschlechtern. Eine Rückkehr nach Bangladesch sei für ihn daher unzumutbar. Wegen (...) wurde der Beschwerdeführer bereits operiert und es wurde ihm ein (...) gesetzt. Den Akten ist zu entnehmen, dass bezüglich dieser Problematik Ende Januar/Anfangs Februar 2018 eine weitere Operation geplant ist. Auf diese bereits geplanten medizinischen Massnahmen in der Schweiz und auf den Gesundheitszustand des Beschwerdeführers ist bei der Ansetzung der Ausreisefrist Rücksicht zu nehmen. Aufgrund des Schweregrades des medizinischen Problems ist jedenfalls bei einer Rückkehr des Beschwerdeführers in das Heimatland nicht von einer raschen und lebensgefährdenden Beeinträchtigung seines Gesundheitszustandes auszugehen. Allfällige notwendige Nachkontrollen und Untersuchungen können sodann, wie von der Vorinstanz in der Vernehmlassung dargelegt wurde, auch in Bangladesch durchgeführt werden. Was die (...) und die (...) anbelangt, wurde dem Beschwerdeführer die (...) empfohlen. Diesbezüglich sowie weitergehend wird der Beschwerdeführer darauf hingewiesen, dass er im Rahmen der individuellen Rückkehrhilfe die Möglichkeit hat, medizinische Hilfeleistungen zu beantragen (vgl. Art. 75 der Asylverordnung 2 vom 11. August 1999 [AsylV 2, SR 142.312]). Insgesamt liegt somit keine medizinische Notlage im Sinne der Rechtsprechung vor, welche den Vollzug der Wegweisung als nicht zumutbar erscheinen liesse.</w:t>
      </w:r>
    </w:p>
    <w:p>
      <w:r>
        <w:rPr>
          <w:b/>
        </w:rPr>
        <w:t>E. 7.4</w:t>
      </w:r>
    </w:p>
    <w:p>
      <w:r>
        <w:t>Für den aus E._______ (Distrikt F._______) stammenden Beschwerdeführer sprechen weder die vor Ort herrschende Sicherheitslage noch individuelle Gründe gegen die Unzumutbarkeit des Vollzuges. Er ist (...)-jährig und verfügt über eine Grundschulbildung sowie Arbeitserfahrung als (...) (vgl. SEM-Akten A29/14 F21). Zudem leben seine Ehefrau mit den Kindern und seine Schwester noch in seinem Heimatdorf, weshalb er bei seiner Rückkehr auf ein familiäres Beziehungsnetz in seiner Herkunftsregion zurückgreifen kann. Folglich ist im Hinblick auf seine Reintegration in Bangladesch mit keinen besonderen Schwierigkeiten zu rechnen.</w:t>
      </w:r>
    </w:p>
    <w:p>
      <w:r>
        <w:rPr>
          <w:b/>
        </w:rPr>
        <w:t>E. 7.5</w:t>
      </w:r>
    </w:p>
    <w:p>
      <w:r>
        <w:t>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