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E-5557/2025 vom 8. August 2025</w:t>
      </w:r>
    </w:p>
    <w:p>
      <w:r>
        <w:t>Bundesverwaltungsgericht, 2025-08-08, DE</w:t>
      </w:r>
    </w:p>
    <w:p>
      <w:r>
        <w:rPr>
          <w:b/>
        </w:rPr>
        <w:t xml:space="preserve">Quelle: </w:t>
      </w:r>
      <w:r>
        <w:t>https://mcp.opencaselaw.ch/entscheid/bvger_E-5557_2025</w:t>
      </w:r>
    </w:p>
    <w:p>
      <w:r>
        <w:t>FR: TAF E-5557/2025 du 8 août 2025</w:t>
      </w:r>
    </w:p>
    <w:p>
      <w:r>
        <w:t>IT: TAF E-5557/2025 del 8 agosto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 miert (Art. 105 und Art. 108 Abs. 1 AsylG; Art. 48 Abs. 1 sowie Art. 52 Abs. 1 VwVG).</w:t>
      </w:r>
    </w:p>
    <w:p>
      <w:r>
        <w:rPr>
          <w:b/>
        </w:rPr>
        <w:t>E. 1.3</w:t>
      </w:r>
    </w:p>
    <w:p>
      <w:r>
        <w:t>Auf die (nach Eingang der Beschwerdeverbesserung) form- und frist- gerecht eingereichte Beschwerde ist einzutreten, nachdem auch der ver- langte Kostenvorschuss innert der gesetzten Frist geleistet wurde.</w:t>
      </w:r>
    </w:p>
    <w:p>
      <w:r>
        <w:rPr>
          <w:b/>
        </w:rPr>
        <w:t>E. 2</w:t>
      </w:r>
    </w:p>
    <w:p>
      <w:r>
        <w:t>Die Kognition des Bundesverwaltungsgerichts und die zulässigen Rügen richten sich im Asylbereich nach Art. 106 Abs. 1 AsylG, im Bereich des Aus- länderrechts nach Art. 49 VwVG (vgl. BVGE 2014/26 E. 5).</w:t>
      </w:r>
    </w:p>
    <w:p>
      <w:r>
        <w:t>E-5557/2025 Seite 5</w:t>
      </w:r>
    </w:p>
    <w:p>
      <w:r>
        <w:rPr>
          <w:b/>
        </w:rPr>
        <w:t>E. 3</w:t>
      </w:r>
    </w:p>
    <w:p>
      <w:r>
        <w:t>Die Beschwerde erweist sich als offensichtlich unbegründet, weshalb sie im Verfahren einzelrichterlicher Zuständigkeit mit Zustimmung eines zwei- ten Richters beziehungsweise einer zweiten Richterin (Art. 111 Bst. e AsylG) ohne Durchführung eines Schriftenwechsels und mit summarischer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 lichen Punkten zu wenig begründet oder in sich widersprüchlich sind, den Tatsachen nicht entsprechen oder massgeblich auf gefälschte oder ver- fälschte Beweismittel abgestützt werden (Art. 7 AsylG).</w:t>
      </w:r>
    </w:p>
    <w:p>
      <w:r>
        <w:rPr>
          <w:b/>
        </w:rPr>
        <w:t>E. 5.1</w:t>
      </w:r>
    </w:p>
    <w:p>
      <w:r>
        <w:t>Das SEM begründete den ablehnenden Asylentscheid mit der man- gelnden asylrechtlichen Relevanz der geltend gemachten Fluchtgründe. Den geschilderten Behelligungen liege kein flüchtlingsrechtlich relevantes Verfolgungsmotiv zugrunde und sie seien zufällig Opfer einer kriminellen Organisation geworden. Sodann hätten sie die verfügbaren staatlichen Schutzmassnahmen in Mexiko nicht ausgeschöpft. Trotz verbreiteter Kor- ruption und dem Fehlverhalten einzelner Polizeibeamter sei von der grund- sätzlichen Schutzfähigkeit und vom Schutzwillen der mexikanischen Be- hörden auszugehen. Es gebe keinen Grund zur Annahme, diese hätten ihnen vorliegend Schutz verweigert und seien ihrer Schutzpflicht nicht nachgekommen. Schliesslich seien die Behelligungen seitens des Drogen- kartells lokal begrenzt und es sei ihnen zuzumuten sich den Übergriffen durch einen Umzug in eine andere Region Mexikos zu entziehen. Ihr Ein-</w:t>
      </w:r>
    </w:p>
    <w:p>
      <w:r>
        <w:t>E-5557/2025 Seite 6 wand, dass sie sich im Falle eines Umzugs am neuen Wohnort offiziell re- gistrieren lassen müssten, sei nicht geeignet, diese Einschätzung umzu- stossen.</w:t>
      </w:r>
    </w:p>
    <w:p>
      <w:r>
        <w:rPr>
          <w:b/>
        </w:rPr>
        <w:t>E. 5.2</w:t>
      </w:r>
    </w:p>
    <w:p>
      <w:r>
        <w:t>Die Beschwerdeführenden führten zur Begründung ihres Rechtsmittels im Wesentlichen aus, die Behörden seien nach ihrer Anzeigeerstattung un- tätig geblieben und hätten es ihnen verwehrt, weitere Anzeigen einzu- reichen. Sie seien gezwungen gewesen, innerhalb Mexikos umzuziehen, um ihr eigenes sowie das körperliche Wohlergehen ihrer Kinder zu gewähr- leisten. Die Vorgehensweise des SEM, Personen aus Lateinamerika, die Schutz vor Terrorismus suchen würden, im Gegensatz zu terrorismusbe- troffenen Personen aus dem Osten kein Asyl zu gewähren, sei umstritten. Sodann seien dem SEM bei der Übersetzung ihrer Anhörungen Fehler un- terlaufen und es habe fälschlicherweise erwogen, dass der Brand in ihrem Geschäftslokal anstelle ihres Wohnhauses ausgebrochen sei.</w:t>
      </w:r>
    </w:p>
    <w:p>
      <w:r>
        <w:rPr>
          <w:b/>
        </w:rPr>
        <w:t>E. 6.1</w:t>
      </w:r>
    </w:p>
    <w:p>
      <w:r>
        <w:t>Nach Prüfung der Akten kommt das Bundesverwaltungsgericht zum Schluss, dass die vorinstanzliche Verfügung zu bestätigen ist. Die Ausfüh- rungen auf Beschwerdeebene vermögen den Erwägungen des SEM letzt- lich nichts Stichhaltiges entgegenzusetzen. Somit kann vorab auf die zu- treffenden Erwägungen in der angefochtenen Verfügung verwiesen wer- den. Ergänzend hält das Bundesverwaltungsgericht Folgendes fest:</w:t>
      </w:r>
    </w:p>
    <w:p>
      <w:r>
        <w:rPr>
          <w:b/>
        </w:rPr>
        <w:t>E. 6.2</w:t>
      </w:r>
    </w:p>
    <w:p>
      <w:r>
        <w:t>Zunächst ist festzuhalten, dass sich im Zusammenhang mit der gerüg- ten mangelhaften Übersetzung der Anhörung aus den Akten keine Hin- weise auf Verletzungen der Verfahrensrechte der Beschwerdeführenden ergeben (vgl. Beschwerde S. 1). Im Sachverhalt der angefochtenen Verfü- gung führte das SEM zwar in der Tat fälschlicherweise aus, dass das Ladenlokal – anstelle ihres Wohnhauses – vom Brand betroffen gewesen sei (vgl. Verfügung S. 4). Aus diesem offensichtlichen Versehen ergeben sich im Weiteren aber keine Anhaltspunkte für eine falsche oder unrichtige Sachverhaltserstellung oder eine Verletzung der Begründungspflicht zum Nachteil der Beschwerdeführenden. So konkretisierten diese denn auch nicht, worin die eigentlichen Übersetzungsfehler bestanden haben sollen. Für eine Rückweisung der Sache an die Vorinstanz besteht demnach keine Veranlassung.</w:t>
      </w:r>
    </w:p>
    <w:p>
      <w:r>
        <w:t>E-5557/2025 Seite 7</w:t>
      </w:r>
    </w:p>
    <w:p>
      <w:r>
        <w:rPr>
          <w:b/>
        </w:rPr>
        <w:t>E. 6.3</w:t>
      </w:r>
    </w:p>
    <w:p>
      <w:r>
        <w:t>Das SEM hat zu Recht festgestellt, dass den Beschwerdeführenden im Fall einer Rückkehr keine Verfolgung im flüchtlingsrechtlichen Sinn droht. Vorliegend ist auf die Schutzfähigkeit und den Schutzwillen der mexikani- schen Behörden zu verweisen, die Ende April 2025 eine Anzeige des Be- schwerdeführers entgegengenommen haben. Die von den Beschwerde- führenden behauptete Weigerung der Staatsanwaltschaft unter Verweis auf die in dieser Sache bereits laufenden Ermittlungen vermag diese Ein- schätzung nicht umzustossen.</w:t>
      </w:r>
    </w:p>
    <w:p>
      <w:r>
        <w:rPr>
          <w:b/>
        </w:rPr>
        <w:t>E. 6.4</w:t>
      </w:r>
    </w:p>
    <w:p>
      <w:r>
        <w:t>Schliesslich ist der Vorinstanz auch darin zuzustimmen, dass die Be- schwerdeführenden sich einer weiteren Bedrohung durch das Kartell – er- neut – durch den Wegzug in einen anderen Landesteil von Mexiko entzie- hen könnten, womit von einer innerstaatlichen Schutzalternative auszuge- hen ist. Daran ändert auch der pauschale und nicht weiter begründete Ein- wand, die geltend gemachten Übergriffe seien nach ihrer offiziellen Regist- rierung am neuen Wohnort überall in Mexiko zu befürchten, mangels kon- kreter Anhaltspunkte nichts.</w:t>
      </w:r>
    </w:p>
    <w:p>
      <w:r>
        <w:rPr>
          <w:b/>
        </w:rPr>
        <w:t>E. 6.5</w:t>
      </w:r>
    </w:p>
    <w:p>
      <w:r>
        <w:t>Der Vollständigkeit halber bleibt festzuhalten, dass die erlittenen Nach- teile den Beschwerdeführenden offensichtlich nicht aus einem der in Art. 3 Abs. 1 AsylG genannten Gründe zugefügt worden sind.</w:t>
      </w:r>
    </w:p>
    <w:p>
      <w:r>
        <w:rPr>
          <w:b/>
        </w:rPr>
        <w:t>E. 6.6</w:t>
      </w:r>
    </w:p>
    <w:p>
      <w:r>
        <w:t>Zusammenfassend ist daher festzuhalten, dass die Vorinstanz zu Recht die Flüchtlingseigenschaft der Beschwerdeführenden verneint und ihr Asylgesuch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Die Beschwerdeführenden verfügen namentlich weder über eine auslän- derrechtliche Aufenthaltsbewilligung noch über einen Anspruch auf Ertei- lung einer solchen. Die Wegweisung wurde demnach zu Recht angeordnet (Art. 44 AsylG;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E-5557/2025 Seite 8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8.2.2</w:t>
      </w:r>
    </w:p>
    <w:p>
      <w:r>
        <w:t>Der Vollzug der Wegweisung der Beschwerdeführenden ist in Beach- tung dieser massgeblichen völker- und landesrechtlichen Bestimmungen zulässig, da es ihnen nicht gelungen ist, eine asylrechtlich erhebliche Ge- fährdung nachzuweisen oder glaubhaft zu machen, womit das in Art. 5 AsylG verankerte Prinzip des flüchtlingsrechtlichen Non-Refoulement im vorliegenden Verfahren keine Anwendung findet.</w:t>
      </w:r>
    </w:p>
    <w:p>
      <w:r>
        <w:rPr>
          <w:b/>
        </w:rPr>
        <w:t>E. 8.2.3</w:t>
      </w:r>
    </w:p>
    <w:p>
      <w:r>
        <w:t>Sodann sind keine Anhaltspunkte für eine im Heimat- oder Herkunfts- staat drohende menschenrechtswidrige Behandlung im Sinn von Art. 25 Abs. 3 BV, von Art. 3 des Übereinkommens vom 10. Dezember 1984 ge- gen Folter und andere grausame, unmenschliche oder erniedrigende Be- handlung oder Strafe (FoK, SR 0.105) und der Praxis zu Art. 3 EMRK er- sichtlich.</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E-5557/2025 Seite 9</w:t>
      </w:r>
    </w:p>
    <w:p>
      <w:r>
        <w:rPr>
          <w:b/>
        </w:rPr>
        <w:t>E. 8.3.1</w:t>
      </w:r>
    </w:p>
    <w:p>
      <w:r>
        <w:t>In Mexiko herrscht – auch wenn es dort immer wieder zu gewalttäti- gen Auseinandersetzungen kommt, die insbesondere von Drogenkartellen ausgehen – zurzeit weder Krieg oder Bürgerkrieg noch eine Situation all- gemeiner Gewalt (vgl. etwa BVGer-Urteil E-1258/2025 vom 1. April 2025 E. 9.3.1 m.w.H.).</w:t>
      </w:r>
    </w:p>
    <w:p>
      <w:r>
        <w:rPr>
          <w:b/>
        </w:rPr>
        <w:t>E. 8.3.2</w:t>
      </w:r>
    </w:p>
    <w:p>
      <w:r>
        <w:t>Der Vollzug der Wegweisung der jungen und gemäss Akten gesun- den Beschwerdeführenden erweist sich auch in individueller Hinsicht als zumutbar. Sie haben den diesbezüglichen Erwägungen des SEM (vgl. Ver- fügung S. 5), auf die auch in diesem Zusammenhang vollumfänglich ver- wiesen werden kann, in ihrem Rechtsmittel denn auch nichts entgegen- gesetzt.</w:t>
      </w:r>
    </w:p>
    <w:p>
      <w:r>
        <w:rPr>
          <w:b/>
        </w:rPr>
        <w:t>E. 8.4</w:t>
      </w:r>
    </w:p>
    <w:p>
      <w:r>
        <w:t>Schliesslich obliegt es den Beschwerdeführenden, die über gültige Rei- sepässe verfügen, sich bei der zuständigen Vertretung des Heimatstaates die für eine Rückkehr allenfalls weiteren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feststellen (Art. 106 Abs. 1 AsylG) und – soweit diesbezüg- lich überprüfbar – angemessen ist. Die Beschwerde ist abzuweisen.</w:t>
      </w:r>
    </w:p>
    <w:p>
      <w:r>
        <w:rPr>
          <w:b/>
        </w:rPr>
        <w:t>E. 10</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Der in dieser Höhe geleistete Kostenvorschuss wird zur Deckung der Verfahrenskosten verwendet.</w:t>
      </w:r>
    </w:p>
    <w:p>
      <w:r>
        <w:t>(Dispositiv nächste Seite)</w:t>
      </w:r>
    </w:p>
    <w:p>
      <w:r>
        <w:t>E-5557/2025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