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E-5557/2017 vom 8. Dezember 2017</w:t>
      </w:r>
    </w:p>
    <w:p>
      <w:r>
        <w:t>Bundesverwaltungsgericht, 2017-12-08, DE</w:t>
      </w:r>
    </w:p>
    <w:p>
      <w:r>
        <w:rPr>
          <w:b/>
        </w:rPr>
        <w:t xml:space="preserve">Quelle: </w:t>
      </w:r>
      <w:r>
        <w:t>https://mcp.opencaselaw.ch/entscheid/bvger_E-5557_2017</w:t>
      </w:r>
    </w:p>
    <w:p>
      <w:r>
        <w:t>FR: TAF E-5557/2017 du 8 décembre 2017</w:t>
      </w:r>
    </w:p>
    <w:p>
      <w:r>
        <w:t>IT: TAF E-5557/2017 del 8 dicembre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Mit dem vorliegenden, instruktionslos ergehenden Direktentscheid in der Sache wird das Gesuch um Verzicht auf die Erhebung eines Kostenvorschusses hinfällig.</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qualifizierte die Vorinstanz die Verfolgungsvorbringen als den Anforderungen von Art. 3 AsylG an die flüchtlingsrechtliche Beachtlichkeit nicht genügend. Den verschiedenen geltend gemachten Vorfällen und Drohungen sei die Tatsache gemeinsam, dass seine diesbezüglichen Angaben keine Rückschlüsse auf die Urheber- und Täterschaft sowie auf die dahinter stehende Motivation zuliessen, sondern auf blossen Vermutungen basierten. Sie entfalteten somit keine Asylrelevanz. Hinzu komme, dass er offensichtlich keine Schritte unternommen habe, die Vorfälle bei den Behörden zu melden. Soweit er sinngemäss eine Kollektivverfolgung von Christen und Assyrern geltend mache, sei zum einen auf die praxisgemäss hohen Anforderungen an die Feststellung einer solchen sowie speziell auf das am 26. März 2013 ergangene Urteil BVGE 2013/12 zu verweisen, in welchem eine Kollektivverfolgung von Christen im Irak verneint worden sei. Diese Praxis habe weiterhin Bestand. Es liege somit keine begründete Furcht vor Verfolgung vor. Im Weiteren macht das SEM auf zahlreich aufgetretene Ungereimtheiten aufmerksam (insb. unstimmige Chronologie der Vorfälle und Unterlassung der Nennung wesentlicher Vorbringen in der jeweils anderen Anhörung). Angesichts der offensichtlich fehlenden Asylrelevanz der Vorbringen könne aber darauf verzichtet werden, auf diese und andere Unglaubhaftigkeitselemente im Einzelnen näher einzugehen. Die Anforderungen an die Flüchtlingseigenschaft und an die Asylgewährung seien somit nicht erfüllt. Die gesetzliche Regelfolge der Ablehnung der Asylgesuche sei die Wegweisung. Die Unzumutbarkeit des Wegweisungsvollzuges ergebe sich aus der Sicherheitslage in Syrien.</w:t>
      </w:r>
    </w:p>
    <w:p>
      <w:r>
        <w:rPr>
          <w:b/>
        </w:rPr>
        <w:t>E. 5.2</w:t>
      </w:r>
    </w:p>
    <w:p>
      <w:r>
        <w:t>In seiner Rechtsmitteleingabe bekräftigt der Beschwerdeführer die geltend gemachten Vorfälle und die Verfolgungslage der Christen im Irak. Die Vorbringen seien vom SEM unzureichend gewürdigt und auf eine Prüfung der Asylrelevanz sei zu Unrecht verzichtet worden. Im Urteil des Bundesverwaltungsgerichts vom 26. März 2013 sei festgestellt worden, dass die Übergriffe auf Leib und Leben von Christen durch nichtstaatliche Gruppierungen als gezielt und genügend intensiv im Sinne von Art. 3 AsylG zu beurteilen seien und der zentralirakische Staat hiergegen keinen wirksamen Schutz zu bieten imstande sei. Die Verfolgung und Vertreibung von Christen gehe zudem aus zahlreichen Internetberichten hervor und die Tätergruppe sei durchaus zuordenbar. Das religiöse Motiv der Verfolgung seiner selbst und seiner Familie sei eindeutig, zumal eine zielgerichtete, persönliche und genügend intensive Verfolgung ohne kriminellen Motivhintergrund vorliege, die typischerweise religiöse Minderheiten im Irak betreffe und über blosse Diskriminierungen hinausgehe. Die Bedrohung und Verfolgung der Christen im Irak sei für diese Alltag geworden und hätte zu einer starken Verminderung des christlichen Bevölkerungsbestandes im Irak geführt. Dem Vorwurf der Unglaubhaftigkeit seiner Vorbringen hält der Beschwerdeführer schliesslich entgegen, dass praxisgemäss das Abfragen präziser Datumsangaben unzulässig sei; zudem hätten Jahreszahlen in seiner Gesellschaft nicht die gleiche Bedeutung wie in Europa. Im Übrigen sei die BzP sehr kurz ausgefallen, weshalb er dort - im Gegensatz zur ausführlichen Darlegung in der Anhörung - nicht alle Verfolgungen habe aufzählen können. Er habe somit Anspruch auf Asyl.</w:t>
      </w:r>
    </w:p>
    <w:p>
      <w:r>
        <w:rPr>
          <w:b/>
        </w:rPr>
        <w:t>E. 6.1</w:t>
      </w:r>
    </w:p>
    <w:p>
      <w:r>
        <w:t>Das SEM ist nach einwandfreier Sachverhaltsfeststellung mit überzeugenden und hinlänglich auf die Akten abgestützten Erwägungen zur zutreffenden Erkenntnis gelangt, die Vorbringen des Beschwerdeführers würden den Anforderungen von Art. 3 AsylG an die flüchtlingsrechtliche Beachtlichkeit nicht genügen, weshalb er keinen Anspruch auf Zuerkennung der Flüchtlingseigenschaft und auf Gewährung des Asyls habe. Diese Erwägungen sind nicht zu beanstanden und es kann zur Vermeidung von Wiederholungen auf sie verwiesen werden. Der Inhalt der Beschwerde führt zu keiner anderen Betrachtungsweise. Die dortigen Argumente haben keine Durchschlagskraft, soweit sie nicht ohnehin nur Bekräftigungen und Gegenbehauptungen darstellen. Klarzustellen ist vorab, dass das SEM entgegen der Behauptung in der Beschwerde (dort S. 3) keineswegs auf die Prüfung der Asylrelevanz verzichtet, sondern diese sogar ins Zentrum der Begründung des ablehnenden Asylentscheides gestellt hat. Mit der Vorinstanz ist festzuhalten, dass das behauptungsgemässe religiöse Motiv der angeblich gezielt auf den Beschwerdeführer gerichteten Verfolgungshandlungen weder erstellt ist noch dessen Annahme sich anderweitig aufdrängt; konkrete und über blosse Vermutungen hinausgehende Hinweise hierfür fehlen. Die Behauptung einer durchaus zuordenbaren Täterschaft der Verfolgungshandlungen wird in der Beschwerde nach wie vor nicht konkretisiert. Im Weiteren ist darauf hinzuweisen, dass bislang keine Kollektivverfolgung der Christen (beziehungsweise Assyrer) im Irak festgestellt, sondern eine solche im Jahre 2013 in einem publizierten Urteil des Bundesverwaltungsgerichts (BVGE 2013/12) wiederholt verneint wurde. Dort wurde in E. 6 auf das qualifizierte und hohe Anforderungsprofil für die Annahme einer Kollektivverfolgung aufmerksam gemacht (vgl. dazu auch BVGE 2011/16: gezielte und intensive gegen das Kollektiv gerichtete Verfolgungsmassnahmen, die eine genügende Dichte aufweisen und über das hinausgehen, was andere Teile der Bevölkerung hinzunehmen haben). Die Einschätzungen haben sich seither nicht verändert. Bezeichnenderweise stützt sich die anderslautende Auffassung des Beschwerdeführers einenteils gerade auf Erwägungen aus diesem Urteil BVGE 2013/12, ohne indessen die dort gezogene Schlussfolgerung einer nicht bestehenden Kollektivverfolgung von Christen im Irak zu erkennen. Zum andern stützen sich die betreffenden Ausführungen in der Beschwerde hauptsächlich auf Berichte aus den Jahren 2007 und 2011, die somit im Zeitpunkt dieses Urteils bereits vorgelegen hatten und bekannt waren. Das SEM hat in der angefochtenen Verfügung angesichts der offensichtlich fehlenden flüchtlingsrechtlichen Beachtlichkeit der Asylvorbringen auf deren vertiefte Prüfung unter dem Aspekt der Anforderungen von Art. 7 AsylG an die Glaubhaftmachung eines Asyl begründenden Sachverhalts verzichtet. Die vom SEM dennoch summarisch vorgenommene Einschätzung, wonach diese Voraussetzungen offensichtlich nicht erfüllt seien, wird vom Bundesverwaltungsgericht vorbehaltlos gestützt. Der in der Beschwerde hierzu deponierte Einwand, wonach Zurückhaltung beim Gegenüberstellen präziser Datumsangaben zu üben sei, ist zwar an sich berechtigt. Er ist aber vorliegend deshalb nicht stichhaltig, weil es um Widersprüche und chronologische Unstimmigkeiten in der Dimension von Jahren und nicht nur von präzisen Daten geht.</w:t>
      </w:r>
    </w:p>
    <w:p>
      <w:r>
        <w:rPr>
          <w:b/>
        </w:rPr>
        <w:t>E. 6.2</w:t>
      </w:r>
    </w:p>
    <w:p>
      <w:r>
        <w:t>Zusammenfassend ist festzustellen, dass der Beschwerdeführer keine Gründe im Sinne von Art. 3 AsylG nachweisen oder glaubhaft machen konnte. Das SEM hat das Bestehen einer Verfolgungssituation des Beschwerdeführers, dessen Flüchtlingseigenschaft und den behauptungsgemässen Anspruch auf Gewährung des Asyls zu Recht verneint.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 Dies wird in der Beschwerde substanziell auch nicht bestritten.</w:t>
      </w:r>
    </w:p>
    <w:p>
      <w:r>
        <w:rPr>
          <w:b/>
        </w:rPr>
        <w:t>E. 8</w:t>
      </w:r>
    </w:p>
    <w:p>
      <w:r>
        <w:t>Aus diesen Erwägungen ergibt sich, dass die angefochtene Verfügung Bundesrecht nicht verletzt und den rechtserheblichen Sachverhalt richtig sowie vollständig feststellt (Art. 106 Abs. 1 AsylG). Es erübrigt sich, auf die weiteren Inhalte der Beschwerde näher einzugehen, da sie am Ergebnis nichts zu ändern vermögen. Die Beschwerde ist abzuweisen.</w:t>
      </w:r>
    </w:p>
    <w:p>
      <w:r>
        <w:rPr>
          <w:b/>
        </w:rPr>
        <w:t>E. 9</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Die Gesuche um Gewährung der unentgeltlichen Prozessführung im Sinne von Art. 65 Abs. 1 VwVG und um Beiordnung eines amtlichen Rechtsbeistandes nach Art. 110a AsylG sind unbesehen der ausgewiesenen Mittellosigkeit abzuweisen, da die Beschwerde gemäss den vorstehenden Erwägungen als aussichtslos zu bezeichnen ist und es daher an einer gesetzlichen Voraussetzung zur Gewährung der unentgeltlichen Prozessführung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