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E-5549/2014 vom 10. Juni 2015</w:t>
      </w:r>
    </w:p>
    <w:p>
      <w:r>
        <w:t>Bundesverwaltungsgericht, 2015-06-10, DE</w:t>
      </w:r>
    </w:p>
    <w:p>
      <w:r>
        <w:rPr>
          <w:b/>
        </w:rPr>
        <w:t xml:space="preserve">Quelle: </w:t>
      </w:r>
      <w:r>
        <w:t>https://mcp.opencaselaw.ch/entscheid/bvger_E-5549_2014</w:t>
      </w:r>
    </w:p>
    <w:p>
      <w:r>
        <w:t>FR: TAF E-5549/2014 du 10 juin 2015</w:t>
      </w:r>
    </w:p>
    <w:p>
      <w:r>
        <w:t>IT: TAF E-5549/2014 del 10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 in der Regel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und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stellte sich in ihrer Verfügung auf den Standpunkt, dass die von den Beschwerdeführenden geltend gemachten Nachteile - die Zerstörung der (...)geschäfte sowie die ständige Angst vor verschiedenen Kriegsparteien - auf die allgemeine Situation von Gewalt in Bürgerkriegszeiten zurückzuführen und demnach nicht relevant im Sinn von Art. 3 AsylG seien. Soweit die Beschwerdeführenden geltend gemacht hätten, aufgrund ihrer (...)geschäfte und ihres christlichen Glaubens in Syrien gezielt verfolgt zu werden, sei festzuhalten, dass die diesbezüglichen Ausführungen widersprüchlich und vage ausgefallen seien. So habe der Beschwerdeführer 1 anlässlich der Erstbefragung geltend gemacht, die Geschäfte seien in Brand gesetzt worden, wohingegen er und die Beschwerdeführerin 2 an der Zweitanhörung angeführt hätten, das (...)geschäft sei von circa 250 Personen angegriffen worden. Auf den eingereichten Fotografien sei überdies das zerstörte und geplünderte (...)geschäft zwar sichtbar; gleichzeitig sei in den Regalen allerdings ein bestehendes (...) auszumachen. Dies stehe im Widerspruch mit den Angaben der Beschwerdeführenden, wonach die Islamisten den Verkauf von (...) unterbinden und vernichten wollten. Es sei unlogisch, dass die Islamisten zwar gezielt ein (...)geschäft angegriffen, den (...) jedoch stehen gelassen hätten. Die Fotografien und Ausführungen würden vielmehr darauf hindeuten, dass die Geschäfte infolge der bewaffneten Auseinandersetzungen in D._______ beschädigt worden seien. Auch die Umschreibung der angeblichen Verfolger sei vage und unterschiedlich ausgefallen, obschon im Falle einer asylrechtlich relevanten Verfolgung zu erwarten gewesen wäre, dass diese ansatzweise übereinstimmend hätten definiert werden können. Im Übrigen spreche auch das Vorbringen der Beschwerdeführenden, sie seien nach den Angriffen auf die Geschäfte nach F._______ geflohen und später - als sich die Lage in D._______ beruhigt habe - zurückgekehrt, gegen eine persönliche Verfolgung. Viel eher sei davon auszugehen, dass die allgemeine Bürgerkriegslage dazu geführt habe, dass sie ihren Wohnort in Syrien mehrmals hätten wechseln müssen. Insgesamt hätten die Beschwerdeführenden deshalb keine flüchtlingsrechtliche Verfolgung glaubhaft machen können.</w:t>
      </w:r>
    </w:p>
    <w:p>
      <w:r>
        <w:rPr>
          <w:b/>
        </w:rPr>
        <w:t>E. 4.2</w:t>
      </w:r>
    </w:p>
    <w:p>
      <w:r>
        <w:t>In ihrer Beschwerde hielten die Beschwerdeführenden fest, sie seien als Christen in Syrien verfolgt. Sie würden weder von der FSA respektive anderen Rebellengruppen noch von der Regierung akzeptiert. Zurzeit bedrohe der Islamische Staat alle christlichen Gebiete. Christen würden ausgeraubt und zwangsislamisiert. Christliche Frauen würden vergewaltigt oder verschleppt und trügen Kopftücher, um nicht als Christen erkannt zu werden. Trotz allfälliger Widersprüche seien die Vorbringen, wonach die Geschäfte angegriffen und zerstört worden seien, als glaubhaft zu qualifizieren. Diese seien tatsächlich zerstört und später bei der Rückkehr nach D._______ erneut gestürmt und schliesslich in Brand gesetzt worden. Die Beschwerdeführenden hätten ihre Angreifer nicht konkret benennen können, da es schwer erkennbar sei, welcher Gruppierung eine Person angehöre; sie hätten deshalb nur Vermutungen aufstellen können. Zu dieser Zeit hätten hauptsächlich die Al-Nusra-Front und die FSA in D._______ dominiert. Soweit die Rückkehr nach D._______ zu ihren Lasten gewertet werde, sei zu konkretisieren, dass sie in F._______ Nachricht erhalten hätten, wonach sich die Situation in D._______ beruhigt habe. Sie seien folglich zurückgekehrt um ihre Habseligkeiten zu verkaufen und das Land mit dem Erlös definitiv zu verlassen. Nur in einem christlichen Land könnten sie angstfrei leben. Man habe ihnen alles geraubt, weshalb der Aufbau einer neuen Existenz in Syrien unvorstellbar sei.</w:t>
      </w:r>
    </w:p>
    <w:p>
      <w:r>
        <w:rPr>
          <w:b/>
        </w:rPr>
        <w:t>E. 4.3</w:t>
      </w:r>
    </w:p>
    <w:p>
      <w:r>
        <w:t>Soweit den Beschwerdeführenden vorgeworfen wurde, sie hätten die Angriffe auf die (...)geschäfte unterschiedlich geschildert, hielten sie in ihrer Beschwerdeergänzung vom 20. November 2014 fest, erst nach dem Verlassen D._______ habe der Beschwerdeführer 1 erfahren, dass die Geschäfte niedergebrannt worden seien. Seine Schilderung anlässlich der Erstbefragung sei eine Kurzfassung der Vorfälle gewesen. Es sei überdies nicht verwunderlich, dass die (...) beim Angriff nicht mitgenommen worden seien, da die Angreifer als praktizierende Muslime wohl (...) würden. Der (...) sei erst anlässlich des Brandes vernichtet worden. Im Weiteren könne den Beschwerdeführenden in den Wirren des Bürgerkrieges nicht vorgeworfen werden, sie hätten ihre Angreifer nicht zu bestimmen vermocht. Sie seien inzwischen allerdings überzeugt, dass es sich um die Al-Nusra Front gehandelt habe. Es spiele indes keine Rolle, welcher Oppositionsgruppe die Angreifer angehört hätten, da davon ausgegangen werden könne, dass es sich um eine Gruppe von Menschen gehandelt habe, die gezielt gegen Christen vorgegangen sei. So hätten in D._______ vor der Revolution knapp 500 christliche Familien gelebt, die alle vertrieben worden seien. Es habe somit eine gezielte Vertreibung respektive Verfolgung von Christen stattgefunden, die - unabhängig von der konkreten Benennung der Angreifer - asylrechtlich relevant sei. In Bezug auf die vermeintliche Rückkehr der Beschwerdeführenden nach D._______ habe sich der Beschwerdeführer 1 unglücklich ausgedrückt und die Verständigung mit dem Dolmetscher sei ausserdem nicht ganz problemlos ausgefallen. Die Beschwerdeführenden seien vor dem Überfall auf die Geschäfte bereits einmal aus D._______ zu den Eltern der Beschwerdeführerin nach F._______ geflüchtet und dann tatsächlich wieder nach D._______ zurückgekehrt. Nach den Angriffen auf die Geschäfte hätten sie D._______ allerdings endgültig in Richtung Damaskus verlassen. Insgesamt seien die Beschwerdeführenden somit aufgrund ihrer Religionszugehörigkeit verfolgt, weshalb sie die Flüchtlingseigenschaft erfüllen würden und ihnen Asyl zu gewähren sei.</w:t>
      </w:r>
    </w:p>
    <w:p>
      <w:r>
        <w:rPr>
          <w:b/>
        </w:rPr>
        <w:t>E. 5.1.1</w:t>
      </w:r>
    </w:p>
    <w:p>
      <w:r>
        <w:t>Das Bundesverwaltungsgericht geht einig mit den Ausführungen der Vorinstanz, wonach die Angaben der Beschwerdeführenden wenig substanziiert sowie widersprüchlich ausgefallen sind und den Anforderungen an die Glaubhaftigkeit gemäss Art. 7 AsylG nicht genügen. So haben sich deutliche Widersprüche in den Schilderungen der Beschwerdeführenden im Vergleich zu denjenigen der anderen Familienangehörigen im Allgemeinen - insbesondere jedoch bezüglich des Angriffs auf das (...)geschäft, der erlittenen Verletzungen der Familienangehörigen und der Anzeige auf der Polizei - ergeben (vgl. in diesem Zusammenhang auch die Ausführungen in den Urteilen E-6712/2014 und E-6294/2014 vom 17. Feb­ruar 2015):</w:t>
      </w:r>
    </w:p>
    <w:p>
      <w:r>
        <w:rPr>
          <w:b/>
        </w:rPr>
        <w:t>E. 5.1.2</w:t>
      </w:r>
    </w:p>
    <w:p>
      <w:r>
        <w:t>Der Beschwerdeführer 1 führte an, die angegriffenen Familienangehörigen seien mit Peitschen, Stöcken und Steinen geschlagen worden, bis sie nichts mehr gesehen hätten (vgl. SEM-Akten, B13, F9 und F52). Sein Neffe sei dabei mit einem Schlagring am Kinn und sein Sohn am Rücken verletzt worden (vgl. SEM-Akten, B13, F9). Sie hätten beide ins Spital gebracht werden müssen (vgl. SEM-Akten, B13, F52). Die Beschwerdeführerin hingegen führte aus, der Sohn sei mit einem starken Schlag am Hinterkopf verletzt worden (vgl. SEM-Akten, B12, F17), während andere Familienmitglieder von einem Messer sprechen, welches nur den Neffen am Kinn verletzt habe (vgl. SEM-Akten, A3, Q51; A2, Q64), und wiederum andere nur die mit Steinen zugefügten Verletzungen des Vaters und Sohnes erwähnen (vgl. SEM-Akten, A6, Q29). Auch in Bezug auf die angeblich erhaltenen Drohungen sind Ungereimtheiten feststellbar. Die Beschwerdeführerin 2 spricht davon, ihr Mann (Beschwerdeführer 1) sei bedroht worden und ihre Nichte habe sie über die Drohungen informiert (vgl. SEM-Akten, B12, F20). Hingegen machte der Beschwerdeführer 1 geltend, die Nichte habe über Drohungen berichtet, welche den Sohn - und gerade nicht den Beschwerdeführer 1 - betreffen würden (vgl. SEM-Akten, B13, F77 f.). Überdies bestehen gewisse Widersprüche bezüglich die angebliche Anzeigeerstattung. Der Beschwerdeführer 1 führte an, die Anzeige alleine erstattet zu haben, wobei er den Rapport später nicht habe abholen können, weil der Polizeiposten zerstört worden sei (vgl. SEM-Akten, B13, F52). Demgegenüber führte sein Sohn aus, sie seien nach der Attacke zum Polizeiposten geflohen und hätten Anzeige erstattet. Die Anzeige hätten sie allerdings noch vor Ort zurückziehen müssen, weil man sie am Polizeiposten bedroht habe (vgl. SEM-Akten, A2, Q66-77). Im Übrigen kann an dieser Stelle auf die überzeugenden Erwägungen der Vorinstanz verwiesen werden.</w:t>
      </w:r>
    </w:p>
    <w:p>
      <w:r>
        <w:rPr>
          <w:b/>
        </w:rPr>
        <w:t>E. 5.1.3</w:t>
      </w:r>
    </w:p>
    <w:p>
      <w:r>
        <w:t>Die Frage der Glaubhaftigkeit der Vorbringen der Beschwerdeführenden braucht vorliegend jedoch aufgrund der nachfolgenden Erwägungen nicht abschliessend beurteilt zu werden.</w:t>
      </w:r>
    </w:p>
    <w:p>
      <w:r>
        <w:rPr>
          <w:b/>
        </w:rPr>
        <w:t>E. 5.2.1</w:t>
      </w:r>
    </w:p>
    <w:p>
      <w:r>
        <w:t>Für die Anerkennung der Flüchtlingseigenschaft wird gemäss ständiger Rechtsprechung vorausgesetzt, dass die betreffende Person einer konkreten, gegen sie gerichteten Verfolgung ausgesetzt war oder begründete Furcht hat, Opfer einer solchen zu werden. Gezielte, von asylrechtlich relevanter Verfolgungsmotivation getragene Nachteile bestehen dann, wenn eine Person nicht lediglich den gleichen Risiken und Einschränkungen wie die gesamte Bevölkerung ihres Heimatstaates ausgesetzt ist, sondern darüber hinaus von den Ereignissen als Individuum wegen ihrer politischen oder religiösen Überzeugung oder ihrer Eigenart, Zugehörigkeit oder Herkunft in asylrechtlich relevanter Intensität belangt wird (vgl. BVGE 2008/12 E. 7; BVGE 2013/11 E. 5.1 m.w.H.).</w:t>
      </w:r>
    </w:p>
    <w:p>
      <w:r>
        <w:rPr>
          <w:b/>
        </w:rPr>
        <w:t>E. 5.2.2</w:t>
      </w:r>
    </w:p>
    <w:p>
      <w:r>
        <w:t>Es ist davon auszugehen, dass es sich bei der von den Beschwerdeführenden geschilderten Angst vor Drohungen und Angriffen verschiedener Kriegsparteien nicht um Furcht vor gezielter Verfolgung handelt; vielmehr befanden sie sich, wie die gesamte syrische Bevölkerung, aufgrund des Bürgerkriegs in einer allgemeinen Gefährdungssituation. Die geltend gemachten Nachteile (z.B. die Angst der Frauen vor Vergewaltigungen und das Tragen des Kopftuches als Christen) können ebenso wenig als gezielte, asylrelevante Verfolgung qualifiziert werden wie die Furcht vor Autobomben oder die schwierige Lebenslage ohne Wasser und Strom. Es gilt als erstellt, dass der Bürgerkrieg insgesamt zunehmend religiös motivierte Züge aufweist und Angst das Leben der Menschen in Syrien prägt. Es ist auch zu beobachten, dass im Konflikt gegen die Zivilbevölkerung mit massivster Gewalt und unter Einsatz von Kriegswaffen vorgegangen wurde und wird, so mittels Artillerie- und Bombenangriffen sowie teilweise sogar mit dem Einsatz von Giftgas. Diese Entwicklungen betreffen allerdings alle religiösen, politischen und ethnischen Minderheiten, und nicht nur Christen.</w:t>
      </w:r>
    </w:p>
    <w:p>
      <w:r>
        <w:rPr>
          <w:b/>
        </w:rPr>
        <w:t>E. 5.2.3</w:t>
      </w:r>
    </w:p>
    <w:p>
      <w:r>
        <w:t>Das Bundesverwaltungsgericht hat in seiner bisherigen Praxis keine Kollektivverfolgung von Christen in Syrien anerkannt, weshalb auch aus der Aussage, wonach über 500 christliche Familien aus D._______ vertrieben worden seien, keine gezielte flüchtlingsrelevante Verfolgung abgeleitet werden kann. In diesem Zusammenhang kann denn auch die Frage offen bleiben, ob die Beschwerdeführenden wegen des verpönten Verkaufs von (...) in einem arabischen Land oder wegen ihres christlichen Glaubens - und damit grundsätzlich aus einem flüchtlingsrechtlich relevanten Grund - verfolgt worden wären.</w:t>
      </w:r>
    </w:p>
    <w:p>
      <w:r>
        <w:rPr>
          <w:b/>
        </w:rPr>
        <w:t>E. 5.2.4</w:t>
      </w:r>
    </w:p>
    <w:p>
      <w:r>
        <w:t>Im Übrigen sei darauf hingewiesen, dass die volljährigen Söhne der Beschwerdeführenden nach sechsmonatigem Aufenthalt im Libanon wegen finanziellen Schwierigkeiten wieder nach Syrien zurückgekehrt sind, obschon sie - wie auch die Beschwerdeführenden vorliegend - geltend gemacht hatten, es drohe ihnen in Syrien eine religiös motivierte Verfolgung. Das Verlassen des sicheren Drittstaates ohne zwingenden Grund lässt darauf schliessen, dass weder sie selbst noch die Beschwerdeführenden ernsthaft befürchten müssen, in Syrien einer gezielten, flüchtlingsrechtlich relevanten Verfolgung ausgesetzt zu sein (vgl. hierzu ausführlich die Erwägungen in den Urteilen E-7294/2014, E. 5.3, und E-6712/2014, E. 5.3).</w:t>
      </w:r>
    </w:p>
    <w:p>
      <w:r>
        <w:rPr>
          <w:b/>
        </w:rPr>
        <w:t>E. 5.3</w:t>
      </w:r>
    </w:p>
    <w:p>
      <w:r>
        <w:t>An den vorangehenden Feststellungen vermögen auch die eingereichten Beweismittel und insbesondere die Fotografien nichts zu ändern. Diese zeigen lediglich randalierte Regale und zerstörte Vitrinen respektive einen demolierten Transportwagen. Der Beweiswert dieser Bilder ist als gering einzustufen, da sie nämlich nur das Ausmass der Zerstörung dokumentieren, ohne die angeblich gezielte Verfolgung in einer Situation allgemeiner Gewalt zu beweisen, weshalb sie nicht die Unrichtigkeit der vorinstanzlichen Verfügung zu belegen vermögen. Auch die Röntgen­bilder und die Spitalaufnahmen sind nicht geeignet den Verfahrensausgang zu ändern, da weder die Verletzung noch der Spitalaufenthalt des Sohnes in Frage gestellt werden.</w:t>
      </w:r>
    </w:p>
    <w:p>
      <w:r>
        <w:rPr>
          <w:b/>
        </w:rPr>
        <w:t>E. 5.4</w:t>
      </w:r>
    </w:p>
    <w:p>
      <w:r>
        <w:t>Soweit die Beschwerdeführenden geltend machen, sie seien infolge subjektiver Nachfluchtgründe des (...)-jährigen Beschwerdeführers als Flüchtlinge vorläufig aufzunehmen, da dieser durch seine Flucht ins Ausland als Dienstverweigerer wahrgenommen werde, muss das Folgende festgehalten werden: Gemäss jüngster Rechtsprechung vermag eine Wehrdienstverweigerung oder Desertion nicht alleinig die Flüchtlingseigenschaft zu begründen, sondern nur dann, wenn damit eine Verfolgung im Sinn von Art. 3 Abs. 1 AsylG verbunden ist, mithin die betroffene Person aus den in dieser Norm genannten Gründen wegen ihrer Wehrdienstverweigerung oder Desertion eine Behandlung zu gewärtigen hat, die ernsthaften Nachteilen gemäss Art. 3 Abs. 2 AsylG gleichkommt (vgl. das Leiturteil des Bundesverwaltungsgerichts D-5553/2013 vom 18. Februar 2015, E. 5.9, zur Publikation vorgesehen). In Bezug auf die spezifische Situation in Syrien erwog das Gericht im erwähnten Entscheid, die genannten Voraussetzungen seien im Falle eines syrischen Refraktärs erfüllt, welcher der kurdischen Ethnie angehöre, einer oppositionell aktiven Familie entstamme und bereits in der Vergangenheit die Aufmerksamkeit der staatlichen syrischen Sicherheitskräfte auf sich gezogen habe (vgl. E. 6.7.3). Eine vergleichbare Situation liegt hier - abgesehen davon, dass der Beschwerdeführer 3 noch gar kein Aufgebot zur Aushebung erhalten habe - klar nicht vor.</w:t>
      </w:r>
    </w:p>
    <w:p>
      <w:r>
        <w:rPr>
          <w:b/>
        </w:rPr>
        <w:t>E. 5.5</w:t>
      </w:r>
    </w:p>
    <w:p>
      <w:r>
        <w:t>Zusammenfassend ist es den Beschwerdeführenden nach dem Gesagten nicht gelungen, eine asylrelevante Verfolgung nachzuweisen oder glaubhaft darzutun. Die Vorinstanz hat somit zu Recht die Asylgesuche der Beschwerdeführenden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2013/37 E 4.4; 2009/50, E. 9, je m.w.H.).</w:t>
      </w:r>
    </w:p>
    <w:p>
      <w:r>
        <w:rPr>
          <w:b/>
        </w:rPr>
        <w:t>E. 6.3</w:t>
      </w:r>
    </w:p>
    <w:p>
      <w:r>
        <w:t>Da die Vorinstanz mit der angefochtenen Verfügung infolge Unzumutbarkeit des Vollzugs der Wegweisung die vorläufige Aufnahme der Beschwerdeführenden anordnete und die Vollzugshindernisse alternativer Natur sind (vgl. BVGE 2009/51 E. 5.4 S. 748), erübrigen sich Ausführungen zur Durchführbarkeit des Wegweisungsvollzugs.</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Nachdem das Gesuch um Gewährung der unentgeltlichen Prozessführung im Sinn von Art. 65 Abs. 1 VwVG mit Zwischenverfügung vom 16. Oktober 2014 des Bundesverwaltungsgerichts gutgeheissen wurde, sind keine Verfahrenskosten zu erheben.</w:t>
      </w:r>
    </w:p>
    <w:p>
      <w:r>
        <w:rPr>
          <w:b/>
        </w:rPr>
        <w:t>E. 8.2.1</w:t>
      </w:r>
    </w:p>
    <w:p>
      <w:r>
        <w:t>Soweit der zweite Rechtsvertreter der Beschwerdeführenden (Rechts­anwalt Michael Steiner) in seinem Schreiben vom 22. April 2015 namens der Beschwerdeführenden alle bisherigen Vertretungsverhältnisse widerrief, kann sich dies naturgemäss nur auf gewillkürte, nicht auf amtliche Vertreter respektive Vertreterinnen beziehen. Die Erklärung vom 22. April 2015 hat deshalb keinerlei Einfluss auf das amtliche Mandat der vom Gericht eingesetzten Rechtsbeiständin (lic. iur. Patricia Müller).</w:t>
      </w:r>
    </w:p>
    <w:p>
      <w:r>
        <w:rPr>
          <w:b/>
        </w:rPr>
        <w:t>E. 8.2.2</w:t>
      </w:r>
    </w:p>
    <w:p>
      <w:r>
        <w:t>Soweit nun diese in ihrer Eingabe vom 28. April 2015 - unter Hinweis auf die zusätzliche privatrechtliche Mandatierung von Rechtsanwalt Steiner - darum ersucht, sie sei "aus der amtlichen Rechtsvertretung zu entlassen", ist Folgendes festzuhalten: Eine Entlassung aus der Funktion eines amtlichen Anwalts (Art. 65 Abs. 2 VwVG) respektive eines amtlichen Rechtsbeistands (Art. 110a AsylG) auf Wunsch der vertretenen Partei kommt einzig in Frage, wenn schwerwiegende Gründe vorliegen und diese in einem Entlassungsgesuch substanziiert dargetan werden. Beides ist den Akten nicht zu entnehmen. Nachdem das Amt der Rechtsbeiständin mit dem heutigen Abschluss des Verfahrens endet, ist auf den Ende April 2015 (ohne einlässliche Begründung) geäusserten Entlassungswunsch nicht weiter einzugehen.</w:t>
      </w:r>
    </w:p>
    <w:p>
      <w:r>
        <w:rPr>
          <w:b/>
        </w:rPr>
        <w:t>E. 8.2.3</w:t>
      </w:r>
    </w:p>
    <w:p>
      <w:r>
        <w:t>Die Eröffnung des vorliegenden Urteils erfolgt, nachdem keine gemeinsame Zustelladresse bestimmt worden ist, in Anwendung von Art. 12 Abs. 2 AsylG an die zuerst ernannte Vertreterin.</w:t>
      </w:r>
    </w:p>
    <w:p>
      <w:r>
        <w:rPr>
          <w:b/>
        </w:rPr>
        <w:t>E. 8.2.4</w:t>
      </w:r>
    </w:p>
    <w:p>
      <w:r>
        <w:t>Das Honorar der vom Gericht eingesetzten amtlichen Rechtsbeiständin ist bei diesem Verfahrensausgang durch die Gerichtskasse zu vergüten. Der in der Kostennote ausgewiesene Vertretungsaufwand für das vorliegende Beschwerdeverfahren von insgesamt Fr. 1968.50 erscheint der Aktenlage nicht als angemessen, zumal der aktenkundige Beitrag der Rechtsbeiständin sich faktisch auf das Einreichen einer fünfseitigen Beschwerdeergänzung beschränkt hat. Unter Berücksichtigung der in Betracht zu ziehenden Bemessungsfaktoren (vgl. Art. 9-13 des Reglements vom 21. Februar 2008 über die Kosten und Entschädigungen vor dem Bundesverwaltungsgericht (VGKE, SR 173.320.2) ist das Honorar der amtlichen Rechtsbeiständin auf insgesamt Fr. 1'300.- (inkl. Aus­lagen) festzulegen.</w:t>
      </w:r>
    </w:p>
    <w:p>
      <w:r>
        <w:rPr>
          <w:b/>
        </w:rPr>
        <w:t>E. 8.3</w:t>
      </w:r>
    </w:p>
    <w:p>
      <w:r>
        <w:t>Eine Entschädigung der Kosten der Beschwerdeführenden für den zusätzlich mandatierten Rechtsanwalt (zusätzlich zur staatlich beigegebenen Rechtsbeiständin) steht schon aufgrund des Verfahrensausgangs nicht zur Debatte (vgl. Art. 64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