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E-5547/2021 vom 14. Dezember 2021</w:t>
      </w:r>
    </w:p>
    <w:p>
      <w:r>
        <w:t>Bundesverwaltungsgericht, 2021-12-14, DE</w:t>
      </w:r>
    </w:p>
    <w:p>
      <w:r>
        <w:rPr>
          <w:b/>
        </w:rPr>
        <w:t xml:space="preserve">Quelle: </w:t>
      </w:r>
      <w:r>
        <w:t>https://mcp.opencaselaw.ch/entscheid/bvger_E-5547_2021_d20211214</w:t>
      </w:r>
    </w:p>
    <w:p>
      <w:r>
        <w:t>FR: TAF E-5547/2021 du 14 décembre 2021</w:t>
      </w:r>
    </w:p>
    <w:p>
      <w:r>
        <w:t>IT: TAF E-5547/2021 del 14 dicembre 2021</w:t>
      </w:r>
    </w:p>
    <w:p>
      <w:pPr>
        <w:pStyle w:val="Heading2"/>
      </w:pPr>
      <w:r>
        <w:t>Regeste</w:t>
      </w:r>
    </w:p>
    <w:p>
      <w:r>
        <w:t>Nichteintreten auf Asylgesuch und Wegweisung (Dublin-Verfahren) | Nichteintreten auf Asylgesuch und Wegweisung (Dublin-Verfahren); Verfügung des SEM vom 14. Dezember 2021</w:t>
      </w:r>
    </w:p>
    <w:p>
      <w:pPr>
        <w:pStyle w:val="Heading2"/>
      </w:pPr>
      <w:r>
        <w:t>Erwägungen</w:t>
      </w:r>
    </w:p>
    <w:p>
      <w:r>
        <w:rPr>
          <w:b/>
        </w:rPr>
        <w:t>E. 10</w:t>
      </w:r>
    </w:p>
    <w:p>
      <w:r>
        <w:t>Dezember 1984 gegen Folter und andere grausame, unmenschliche oder erniedrigende Behandlung oder Strafe (FoK, SR 0.105) und des Ab- kommens vom 28. Juli 1951 über die Rechtsstellung der Flüchtlinge (FK, SR 0.142.30) sowie des Zusatzprotokolls der FK vom 31. Januar 1967 (SR 0.142.301) ist und seinen diesbezüglichen völkerrechtlichen Verpflichtun- gen nachkommt, dass den Akten auch keine Gründe für die Annahme zu entnehmen sind, Österreich werde in seinem Fall den Grundsatz des Non-Refoulement missachten und ihn zur Ausreise in ein Land zwingen, in dem sein Leib, sein Leben oder seine Freiheit aus einem Grund nach Art. 3 Abs. 1 AsylG gefährdet ist oder in dem er Gefahr laufen würde, zur Ausreise in ein sol- ches Land gezwungen zu werden, dass auch davon ausgegangen werden darf, dieser Staat anerkenne und schütze die Rechte, die sich für Schutzsuchende aus den Richtlinien des Europäischen Parlaments und des Rates 2013/32/EU vom 26. Juni 2013 zu gemeinsamen Verfahren für die Zuerkennung und Aberkennung des in- ternationalen Schutzes (Verfahrensrichtlinie) sowie 2013/33/EU vom 26. Juni 2013 zur Festlegung von Normen für die Aufnahme von Personen, die internationalen Schutz beantragen (Aufnahmerichtlinie) ergeben,</w:t>
      </w:r>
    </w:p>
    <w:p>
      <w:r>
        <w:t>E-5547/2021 Seite 7 dass der Beschwerdeführer kein konkretes und ernsthaftes Risiko darge- tan hat, die österreichischen Behörden würden sich weigern ihn wieder auf- zunehmen und seinen Antrag auf internationalen Schutz unter Einhaltung der Regeln der erwähnten Richtlinien zu prüfen, dass auch davon auszugehen ist, dass die österreichischen Behörden in der Lage sind, das Asylverfahren in einer für den Beschwerdeführer ver- ständlichen Sprache durchzuführen beziehungsweise eine entsprechende Übersetzung zu gewährleisten, dass Österreich ein Rechtsstaat mit einem funktionierenden Justizsystem ist und der Beschwerdeführer bei der zuständigen Stelle Beschwerde ein- reichen könnte, sollte er sich ungerecht oder rechtswidrig behandelt fühlen, dass den Akten ferner keine Informationen zu gesundheitlichen Beein- trächtigungen zu entnehmen sind, die einer Überstellung nach Österreich entgegenstehen würden, zumal der Beschwerdeführer anlässlich des Dub- lin-Gesprächs angab, gesund zu sein und nur zeitweise an Rückenschmer- zen zu leiden, dass Österreich im Übrigen ohne jeden Zweifel über eine ausreichende medizinische Infrastruktur verfügt, um allfällige zukünftige Gesundheits- probleme des Beschwerdeführers angemessen zu behandeln,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Österreich angeordnet hat (Art. 32 Bst. a AsylV 1), dass die Beschwerde aus diesen Gründen abzuweisen ist,</w:t>
      </w:r>
    </w:p>
    <w:p>
      <w:r>
        <w:t>E-5547/2021 Seite 8 dass bei diesem Ausgang des Verfahrens die Kosten von Fr. 750.– (Art. 1‒3 des Reglements vom 21. Februar 2008 über die Kosten und Ent- schädigungen vor dem Bundesverwaltungsgericht [VGKE, SR 173.320.2]) dem Beschwerdeführer aufzuerlegen sind (Art. 63 Abs. 1 VwVG), dass der am 22. Dezember 2021 angeordnete Vollzugsstopp mit dem vor- liegenden Urteil dahinfällt.</w:t>
      </w:r>
    </w:p>
    <w:p>
      <w:r>
        <w:t>(Dispositiv nächste Seite)</w:t>
      </w:r>
    </w:p>
    <w:p>
      <w:r>
        <w:t>E-5547/2021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