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E-5547/2019 vom 14. November 2019</w:t>
      </w:r>
    </w:p>
    <w:p>
      <w:r>
        <w:t>Bundesverwaltungsgericht, 2019-11-14, DE</w:t>
      </w:r>
    </w:p>
    <w:p>
      <w:r>
        <w:rPr>
          <w:b/>
        </w:rPr>
        <w:t xml:space="preserve">Quelle: </w:t>
      </w:r>
      <w:r>
        <w:t>https://mcp.opencaselaw.ch/entscheid/bvger_E-5547_2019</w:t>
      </w:r>
    </w:p>
    <w:p>
      <w:r>
        <w:t>FR: TAF E-5547/2019 du 14 novembre 2019</w:t>
      </w:r>
    </w:p>
    <w:p>
      <w:r>
        <w:t>IT: TAF E-5547/2019 del 14 novembre 2019</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 Aufl. 2013, Rz. 5.36).</w:t>
      </w:r>
    </w:p>
    <w:p>
      <w:r>
        <w:rPr>
          <w:b/>
        </w:rPr>
        <w:t>E. 1.4</w:t>
      </w:r>
    </w:p>
    <w:p>
      <w:r>
        <w:t>Die Gesuchstellerinnen sind durch das Urteil des Bundesverwaltungsgerichts E-2055/2016 vom 19. September 2019 besonders berührt und haben ein schutzwürdiges Interesse an dessen Aufhebung oder Änderung. Sie sind daher zur Einreichung des Revisionsgesuchs legitimiert (Art. 89 Abs. 1 BGG).</w:t>
      </w:r>
    </w:p>
    <w:p>
      <w:r>
        <w:rPr>
          <w:b/>
        </w:rPr>
        <w:t>E. 2.1</w:t>
      </w:r>
    </w:p>
    <w:p>
      <w:r>
        <w:t>Das Bundesverwaltungsgericht zieht seine Urteile auf Gesuch hin aus den in Art. 121-123 BGG aufgeführten Gründen in Revision (Art. 45 VGG).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a.a.O., Rz. 5.47).</w:t>
      </w:r>
    </w:p>
    <w:p>
      <w:r>
        <w:rPr>
          <w:b/>
        </w:rPr>
        <w:t>E. 3</w:t>
      </w:r>
    </w:p>
    <w:p>
      <w:r>
        <w:t>Vorliegend wird revisionsweise im Wesentlichen geltend gemacht, die Gesuchstellerinnen könnten neue Beweismittel ins Recht legen, welche für die Frage der Zulässigkeit und der Zumutbarkeit des Wegweisungsvollzuges relevant seien. Aus der eingereichten Verfügung der Opferhilfe vom 14. Oktober 2019 (vgl. Beilage 3) ergebe sich, dass der Ehemann ein Drogenproblem habe. Sodann hätten die Gesuchstellerin und ihr Mann am 15. Oktober 2019 ein gemeinsames Scheidungsbegehren eingereicht (vgl. Beilage 6). Dieser Umstand sei dem Gericht zum Zeitpunkt der Urteilsfällung unbekannt gewesen. Es stehe ausser Frage, dass das getrennte Ehepaar gemeinsam ausreisen würde. Die Situation einer alleinstehenden "Ausländerin ohne gültigen Aufenthaltstitel" mit einem in der Zeitehe geborenen Kind sei im Iran eine andere, als die einer regulären Ehe. Mit der Erwägung im Beschwerdeurteil, die Zumutbarkeit des Wegweisungsvollzuges "gelte unabhängig davon, ob die Beschwerdeführenden als Familie oder getrennt zurückkehrten" (vgl. Urteil E-2055/2016 vom 19. September 2019, E.6.3.7), sei diesem Element des Sachverhalts versehentlich nicht Rechnung getragen worden. Zudem wurde vorgetragen, mit dem nunmehr im Oktober 2019 eingeleiteten Scheidungsverfahren verliere die Gesuchstellerin in Bezug auf ihr Kind alle Rechte im Heimat- beziehungsweise Herkunftsstaat. Sodann wurde ein Bericht des Kinder- und Jugendpsychiatrischen Dienstes (KJPD) vom 8. Oktober 2019 im Hinblick auf die Situation des Kindes (Gesuchstellerin) nach dem abweisenden Beschwerdeentscheid eingereicht. Überdies ergebe sich aus der kürzlich ergangenen Schnellrecherche der Schweizerischen Flüchtlingshilfe (SFH), dass es den Gesuchstellerinnen nicht möglich sei beziehungsweise übermässig viel Zeit beanspruchen würde, bei den heimatlichen Behörden eine Amayesh-Karte zu erlangen, welche sie zum Aufenthalt in ihrem Heimat- beziehungsweise Herkunftsstaat berechtige. In diesem Zusammenhang wurde eine Schnellrecherche der Schweizerischen Flüchtlingshilfe (SFH) vom 18. Oktober 2019 (Beilage 4) und die Bestätigung des Hochkommissariats für Flüchtlinge (UNHCR), Anfrage Länderinformation vom 17. Oktober 2019 (Beilage 5), eingereicht.</w:t>
      </w:r>
    </w:p>
    <w:p>
      <w:r>
        <w:rPr>
          <w:b/>
        </w:rPr>
        <w:t>E. 4.1</w:t>
      </w:r>
    </w:p>
    <w:p>
      <w:r>
        <w:t>Es ist zunächst festzustellen, dass die von den Gesuchstellerinnen eingereichten Beweismittel alle nach dem Urteil E-2055/2016 vom 19. September 2019 entstanden sind. Die Situation des Kindes (Gesuchstellerin) betrifft sodann den Zeitraum nach dem am 19. September 2019 ergangenen Urteil. Dies betrifft ebenfalls die Vorbringen im Zusammenhang mit dem nunmehr eingeleiteten Scheidungsverfahren. Die Vorbringen und die entsprechenden Beweismittel können somit von vornherein nicht im Revisionsverfahren vorgebracht werden, sondern sind allenfalls im Rahmen eines Wiedererwägungsverfahrens vor dem SEM geltend zu machen (BVGE 2013/22 E. 3.1-13).</w:t>
      </w:r>
    </w:p>
    <w:p>
      <w:r>
        <w:rPr>
          <w:b/>
        </w:rPr>
        <w:t>E. 4.2</w:t>
      </w:r>
    </w:p>
    <w:p>
      <w:r>
        <w:t>Revisionsrechtlich relevant könnte somit überhaupt nur die neu vorgebrachte bereits vorbestandene Tatsache sein, dass der Ehemann und Vater ein Drogenproblem habe und dieses nun belegt werden könne. Allerdings wurde im Revisionsgesuch nicht hinreichend begründet, inwiefern dieser Umstand revisionsrechtlich erheblich sein soll. Das Gericht hat im Beschwerdeurteil vom E-2055/2016 den Umstand, dass die Gesuchstellerin und ihr Ehemann seit dem Januar 2017 gemäss dem Entscheid bezüglich Eheschutzmassnahmen vom 20. April 2017 getrennt leben, bei der Prüfung der Zumutbarkeit des Wegweisungsvollzuges berücksichtigt und diesen für die Gesuchstellerinnen in Beachtung dieses Umstandes für zumutbar erachtet (vgl. Urteil E-2055/2016 vom 19. September 2019, E.6.3.4), auch für den Fall, dass die Gesuchstellerinnen und der Ehemann und Vater im Heimatstaat getrennt leben werde. Es ist weder ersichtlich noch wird substanziiert dargetan, warum sich aufgrund dieses Umstands und der nun eingereichten Verfügung der Opferhilfe vom 14. Oktober 2019 etwas an der vorgenommenen Einschätzung ändern sollte. Für appellatorische Kritik am Urteil besteht im Rahmen eines Revisionsverfahrens kein Raum. Sofern sich in der Tat aus dem nun anhängig gemachten Scheidungsverfahren neue Umstände ergeben sollten, die geeignet wären, in Bezug auf den Wegweisungsvollzug zu einer anderen Beurteilung zu führen, wäre dies - wie bereits festgestellt - im Rahmen eines Wiedererwägungsgesuches geltend zu machen.</w:t>
      </w:r>
    </w:p>
    <w:p>
      <w:r>
        <w:rPr>
          <w:b/>
        </w:rPr>
        <w:t>E. 4.3</w:t>
      </w:r>
    </w:p>
    <w:p>
      <w:r>
        <w:t>Auf eine Überweisung der Eingabe vom 23. Oktober 2019 an das SEM zur Überprüfung unter dem Aspekt der Wiedererwägung wird verzichtet (vgl. auch BVGE 2013/22 E.).</w:t>
      </w:r>
    </w:p>
    <w:p>
      <w:r>
        <w:rPr>
          <w:b/>
        </w:rPr>
        <w:t>E. 5</w:t>
      </w:r>
    </w:p>
    <w:p>
      <w:r>
        <w:t>Zusammenfassend sind die eingereichten Beweismittel nicht geeignet, eine Revision des Urteils E-2055/2016 zu begründen. Das Revisionsgesuch ist abzuweisen, soweit darauf einzutreten ist.</w:t>
      </w:r>
    </w:p>
    <w:p>
      <w:r>
        <w:rPr>
          <w:b/>
        </w:rPr>
        <w:t>E. 6</w:t>
      </w:r>
    </w:p>
    <w:p>
      <w:r>
        <w:t>Mit dem vorliegenden Urteil fällt der am 25. Oktober 2019 verfügte Vollzugsstopp dahin.</w:t>
      </w:r>
    </w:p>
    <w:p>
      <w:r>
        <w:rPr>
          <w:b/>
        </w:rPr>
        <w:t>E. 7.1</w:t>
      </w:r>
    </w:p>
    <w:p>
      <w:r>
        <w:t>Das Gesuch um Gewährung der unentgeltlichen Prozessführung im Sinne von Art. 65 Abs. 1 VwVG ist abzuweisen, da die Begehren - wie sich aus den vorstehenden Erwägungen ergibt - als aussichtslos zu bezeichnen sind.</w:t>
      </w:r>
    </w:p>
    <w:p>
      <w:r>
        <w:rPr>
          <w:b/>
        </w:rPr>
        <w:t>E. 7.2</w:t>
      </w:r>
    </w:p>
    <w:p>
      <w:r>
        <w:t>Bei diesem Ausgang des Verfahrens sind die Kosten von Fr. 1'500.- den Gesuchstellerinnen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