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E-5547/2016 vom 24. Oktober 2016</w:t>
      </w:r>
    </w:p>
    <w:p>
      <w:r>
        <w:t>Bundesverwaltungsgericht, 2016-10-24, DE</w:t>
      </w:r>
    </w:p>
    <w:p>
      <w:r>
        <w:rPr>
          <w:b/>
        </w:rPr>
        <w:t xml:space="preserve">Quelle: </w:t>
      </w:r>
      <w:r>
        <w:t>https://mcp.opencaselaw.ch/entscheid/bvger_E-5547_2016</w:t>
      </w:r>
    </w:p>
    <w:p>
      <w:r>
        <w:t>FR: TAF E-5547/2016 du 24 octobre 2016</w:t>
      </w:r>
    </w:p>
    <w:p>
      <w:r>
        <w:t>IT: TAF E-5547/2016 del 24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der vorliegenden Beschwerde bilden der Asylpunkt und die Flüchtlingseigenschaft des Beschwerdeführers. Der Vollzug der Wegweisung wurde zu Gunsten einer vorläufigen Aufnahme aufgeschoben.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kommt in der angefochtenen Verfügung zum Schluss, die Vorbringen des Beschwerdeführers würden den Anforderungen an die Asylrelevanz gemäss Art. 3 AsylG nicht genügen. Im Juli 2014 hätten die autonomen Kantone ein Gesetz eingeführt, welches eine obligatorische Dienstpflicht für alle Männer zwischen 18 und 30 Jahren vorsehe. Der Beschwerdeführer, welcher (...) Jahre alt sei, müsse somit bei einer allfälligen Rückkehr mit einer Zwangsrekrutierung rechnen. Eine solche Rekrutierung knüpfe jedoch nicht an ein asylrelevantes Motiv an (unter Verweis auf Art. 3 AsylG), weshalb eine Zwangsrekrutierung nicht asylrelevant sei.</w:t>
      </w:r>
    </w:p>
    <w:p>
      <w:r>
        <w:rPr>
          <w:b/>
        </w:rPr>
        <w:t>E. 4.2</w:t>
      </w:r>
    </w:p>
    <w:p>
      <w:r>
        <w:t>Der Beschwerdeführer wendet dagegen ein, eine zwangsweise Eingliederung in den Militärdienst käme einem Verstoss gegen Art. 4 Abs. 2 EMRK gleich. Die Wehrpflicht gelte nur für Bürger über 18 Jahren, weshalb die Androhung ihn einzuziehen, nichts mit der Wehrpflicht zu tun habe. Die Vorinstanz stütze sich deshalb auf einen falschen Sachverhalt. Insgesamt habe er glaubwürdig und nachvollziehbar geschildert, weshalb er seine Heimat verlassen habe.</w:t>
      </w:r>
    </w:p>
    <w:p>
      <w:r>
        <w:rPr>
          <w:b/>
        </w:rPr>
        <w:t>E. 4.3</w:t>
      </w:r>
    </w:p>
    <w:p>
      <w:r>
        <w:t>Die Schlussfolgerungen der Vorinstanz sind weder in tatsächlicher noch in rechtlicher Hinsicht zu beanstanden. In der angefochtenen Verfügung wird einlässlich begründet, weshalb die Vorbringen des Beschwerdeführers nicht asylrelevant ausgefallen sind.</w:t>
      </w:r>
    </w:p>
    <w:p>
      <w:r>
        <w:rPr>
          <w:b/>
        </w:rPr>
        <w:t>E. 4.3.1</w:t>
      </w:r>
    </w:p>
    <w:p>
      <w:r>
        <w:t>So fallen militärische Dienstleistungen nicht unter das Zwangsarbeitsverbot nach Art. 4 Abs. 2 EMRK (vgl. Art. 4 Abs. 3 Bst. b EMRK). Ein asylbeachtliches Motiv für die angebliche Verfolgung des Beschwerdeführers ist nicht ersichtlich. Diesbezüglich ist auf die zutreffenden Erwägungen in der angefochtenen Verfügung zu verweisen. Dass die Vorinstanz von einem falschen Sachverhalt ausgegangen sei, muss verneint werden. So macht sie explizit darauf aufmerksam, dass der Beschwerdeführer bald volljährig sei und damit bei einer Rückkehr nach Syrien unter das erwähnte Gesetz fallen würde. Das Vorbringen des Beschwerdeführers, er habe Angst vor einer Zwangsrekrutierung der YPG, ist deshalb nicht asylrelevant.</w:t>
      </w:r>
    </w:p>
    <w:p>
      <w:r>
        <w:rPr>
          <w:b/>
        </w:rPr>
        <w:t>E. 4.3.2</w:t>
      </w:r>
    </w:p>
    <w:p>
      <w:r>
        <w:t>Im Übrigen ist bezüglich der geltend gemachten Verfolgung aufgrund der Dienstverweigerung gegenüber der YPG auf die entsprechenden Erwägungen im als Referenzurteil publizierten Urteil des Bundesverwaltungsgerichts D-5329/2014 vom 23. Juni 2015 zu verweisen. Mangels ernsthafter anderweitiger Anhaltspunkte ist davon auszugehen, dass eine Weigerung keine asylrelevanten Sanktionen nach sich ziehen würde.</w:t>
      </w:r>
    </w:p>
    <w:p>
      <w:r>
        <w:rPr>
          <w:b/>
        </w:rPr>
        <w:t>E. 4.4</w:t>
      </w:r>
    </w:p>
    <w:p>
      <w:r>
        <w:t>Zusammenfassend hat der Beschwerdeführer nichts vorgebracht, was geeignet wäre, die Flüchtlingseigenschaft zumindest glaubhaft zu machen. Die Vorinstanz hat sein Asylgesuch zu Recht abgewiesen.</w:t>
      </w:r>
    </w:p>
    <w:p>
      <w:r>
        <w:rPr>
          <w:b/>
        </w:rPr>
        <w:t>E. 5</w:t>
      </w:r>
    </w:p>
    <w:p>
      <w:r>
        <w:t>Nach dem Gesagten ergibt sich, dass die angefochtene Verfügung Bundesrecht nicht verletzt und auch sonst nicht zu beanstanden ist (Art. 106 AsylG). Die Beschwerde ist abzuweisen.</w:t>
      </w:r>
    </w:p>
    <w:p>
      <w:r>
        <w:rPr>
          <w:b/>
        </w:rPr>
        <w:t>E. 6.1</w:t>
      </w:r>
    </w:p>
    <w:p>
      <w:r>
        <w:t>Der Beschwerdeführer beantragt die Gewährung der unentgeltlichen Rechtspflege und der amtlichen Rechtsverbeiständung. Aufgrund der vorstehenden Erwägungen ergibt sich, dass seine Begehren als aussichtslos zu gelten haben. Damit ist eine der kumulativ zu erfüllenden Voraussetzungen nicht gegeben, weshalb den Gesuchen nicht stattzugeben ist (Art. 65 Abs. 1 VwVG).</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