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E-5542/2019 vom 30. November 2020</w:t>
      </w:r>
    </w:p>
    <w:p>
      <w:r>
        <w:t>Bundesverwaltungsgericht, 2020-11-30, DE</w:t>
      </w:r>
    </w:p>
    <w:p>
      <w:r>
        <w:rPr>
          <w:b/>
        </w:rPr>
        <w:t xml:space="preserve">Quelle: </w:t>
      </w:r>
      <w:r>
        <w:t>https://mcp.opencaselaw.ch/entscheid/bvger_E-5542_2019</w:t>
      </w:r>
    </w:p>
    <w:p>
      <w:r>
        <w:t>FR: TAF E-5542/2019 du 30 novembre 2020</w:t>
      </w:r>
    </w:p>
    <w:p>
      <w:r>
        <w:t>IT: TAF E-5542/2019 del 30 novembre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demnach - unter Vorbehalt nachfolgender Einschränkung - einzutreten.</w:t>
      </w:r>
    </w:p>
    <w:p>
      <w:r>
        <w:rPr>
          <w:b/>
        </w:rPr>
        <w:t>E. 1.4</w:t>
      </w:r>
    </w:p>
    <w:p>
      <w:r>
        <w:t>Auf den Antrag auf Mitteilung betreffend die Zufälligkeit der Zusammensetzung des Spruchkörpers ist nicht einzutreten (vgl. Teilurteil des BVGer D-1549/2017 vom 2. Mai 2018 E. 4.3).</w:t>
      </w:r>
    </w:p>
    <w:p>
      <w:r>
        <w:rPr>
          <w:b/>
        </w:rPr>
        <w:t>E. 2</w:t>
      </w:r>
    </w:p>
    <w:p>
      <w:r>
        <w:t>Dem Beschwerdeführer wurde mit Zwischenverfügung vom 29. Oktober 2019 das damals bekannte Spruchgremium bestehend aus Richter Lorenz Noli und Gerichtsschreiberin Claudia Jorns Morgenegg mitgeteilt. Mit vorliegendem Urteil werden dem Beschwerdeführer die übrigen Mitglieder des Spruchkörpers bekanntgegeben.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5.1</w:t>
      </w:r>
    </w:p>
    <w:p>
      <w:r>
        <w:t>Das SEM wies das Asylgesuch des Beschwerdeführers im Wesentlichen mit der Begründung ab, es sei nicht glaubhaft, dass er angeblich im Februar und Mai 2019 durch Angehörige des TID und CID aufgesucht und er dabei zu Verstecken von Sprengstoff befragt worden sei. Insbesondere sei nicht nachvollziehbar, dass der Anlass für die Befragung die Denunziation durch einen Spion gewesen sei, dem der Beschwerdeführer bereits 2009 in einem Rehabilitationscamp begegnet sei. Seit 2012 habe er problemlos in Sri Lanka leben und arbeiten können. Die Tatsache, dass er alle drei Monate bei den Polizeibehörden eine Unterschrift habe leisten müssen, habe ihn nicht daran gehindert, weiterhin im Heimatland zu bleiben. Seine Schilderungen seien weder logisch noch würden sie darauf schliessen lassen, dass er im Fokus der sri-lankischen Behörden gestanden habe. Ansonsten hätten die heimatlichen Behörden viel drastischere Massnahmen gegen ihn ergriffen. Die vom Beschwerdeführer geltend gemachte Suche nach ihm bei seiner in Sri Lanka verbliebenen Ehefrau erachtete das SEM ebenfalls für nicht glaubhaft gemacht. Im Weiteren befand das SEM, es würden keine im Sinne der Rechtsprechung des Bundesverwaltungsgerichts (E-1866/2015 E. 8.9.1) Risikofaktoren vorliegen, die eine Verfolgung des Beschwerdeführers im Sinne von Art. 3 AsylG bei dessen Rückkehr nach Sri Lanka als wahrscheinlich erscheinen lassen würden. Alle Tamilen sri-lankischer Herkunft, die illegal ausgereist seien, keine gültigen Identitätspapiere besitzen würden, ein Asylverfahren im Ausland durchlaufen hätten oder die behördlich gesucht würden, würden nach ihrer Einreise in Sri Lanka am Flughafen durch die Behörden befragt. Weder eine solche Befragung noch eine allfällige Eröffnung einer Strafuntersuchung wegen illegal erfolgter Ausreise würden indes per se Massnahmen von asylrechtlicher Relevanz darstellen. Es komme auch vor, dass Rückkehrende in ihrer Heimatregion zu ihrer Identität und ihren Aktivitäten befragt würden. Diese Kontrollmassnahmen seien für sich alleine betrachtet ebenfalls nicht von asylrechtlicher Relevanz. Der Beschwerdeführer habe zudem keine Vorverfolgung glaubhaft machen können. Noch zehn Jahre nach Kriegsende habe er sich in seiner Heimatregion aufgehalten. Allfällige Risikofaktoren bei seiner Ausreise aus dem Heimatland seien daher nicht zu erkennen. Aus den Akten seien zudem keinerlei Anhaltspunkte dafür ersichtlich, dass er bei einer Rückkehr nach Sri Lanka die Aufmerksamkeit der Behörden auf sich ziehen könnte (vgl. act. [...]-29/11 S. 3 ff.).</w:t>
      </w:r>
    </w:p>
    <w:p>
      <w:r>
        <w:rPr>
          <w:b/>
        </w:rPr>
        <w:t>E. 5.2</w:t>
      </w:r>
    </w:p>
    <w:p>
      <w:r>
        <w:t>In der Beschwerde wurde dem im Wesentlichen entgegengehalten (vgl. Beschwerde S. 11 ff.), das SEM habe bei der Ermittlung einer künftigen Gefährdung des Beschwerdeführers, von dem es nicht bestreite, dass er ein rehabilitierter LTTE-Kämpfer sei, die vom Bundesverwaltungsgericht in seinem Referenzurteil E-1866/2015 vom 15. Juli 2016 definierten Risikofaktoren ignoriert respektive eine Prüfung, ob eine künftige Gefährdung des Beschwerdeführers anhand sogenannter Risikofaktoren bestehe, unterlassen. Das SEM habe das jahrelange Engagement des Beschwerdeführers in der LTTE, dessen jahrelange Haft und Rehabilitation sowie seine Narben nicht berücksichtigt. Die Vorinstanz habe damit das Willkürverbot, das rechtliche Gehör und die Begründungspflicht verletzt. Unter Hinweis auf verschiedene Urteile des Bundesverwaltungsgerichts wurde zudem erklärt, dass selbst wenn ein tamilischer Asylgesuchsteller vor seiner Ausreise nicht verfolgt worden sei, bei entsprechender LTTE-Verbindung trotzdem von einer Gefährdung bei dessen Rückkehr auszugehen sei (vgl. Beschwerde S. 13 f., S. 38, S. 73). Im Weiteren wurde dem SEM vorgeworfen, es habe den Sachverhalt mangelhaft erstellt. So habe es den Gesundheitszustand des Beschwerdeführers respektive dessen psychische Probleme nicht abschliessend abgeklärt und diese im Rahmen der Anhörung nicht berücksichtigt (vgl. Beschwerde S. 15 ff.). Das ins Recht gelegte Beweismittel in Form einesYoutube-Videos, auf dem der vom Beschwerdeführer genannte Spion zusammen mit dem ehemaligen sri-lankischen (...) zu sehen sei, habe die Vorinstanz nicht gewürdigt (vgl. Beschwerde S. 20 ff.). Diesen Spion habe der Beschwerdeführer bei dessen Einsätzen mit Sprengsätzen versorgt. Das SEM habe auch nicht thematisiert, dass standardmässige Background-Checks bei Rückkehrern nach Sri Lanka regelmässig zu asylrelevanter Verfolgung führen würden (vgl. Beschwerde S. 23). Schliesslich habe es der aktuellen Lage in Sri Lanka keine Rechnung getragen respektive diese unvollständig wiedergegeben (vgl. Beschwerde S. 29 f.).</w:t>
      </w:r>
    </w:p>
    <w:p>
      <w:r>
        <w:rPr>
          <w:b/>
        </w:rPr>
        <w:t>E. 6.1</w:t>
      </w:r>
    </w:p>
    <w:p>
      <w:r>
        <w:t>In der Beschwerde werden somit verschiedene formellen Rügen erhoben, die vorab zu prüfen sind, da sie allenfalls geeignet wären, die Kassation der vorinstanzlichen Verfügung zu bewirken (vgl. Kölz/Häner/Bertschi, Verwaltungsverfahren und Verwaltungsrechtspflege des Bundes; 3. Aufl. 2013, Rz. 1043 ff. m.w.H.).</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6.3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Urteil des Bundesgerichts 9C_283/2020 vom 17. August 2020 m.w.H.).</w:t>
      </w:r>
    </w:p>
    <w:p>
      <w:r>
        <w:rPr>
          <w:b/>
        </w:rPr>
        <w:t>E. 7.1</w:t>
      </w:r>
    </w:p>
    <w:p>
      <w:r>
        <w:t>Bezüglich der Rüge der Verletzung des Willkürverbots ist festzuhalten, dass sich der Beschwerdeführer in diesem Zusammenhang in Verbindung mit anderen Bestimmungen (rechtliches Gehör, Sachverhaltsabklärung, korrekte juristische Würdigung) darauf beruft (vgl. Beschwerde S. 10 ff.). Dem Willkürverbot (Art. 9 BV) kommt daher im vorliegenden Verfahren keine eigenständige Bedeutung zu, weshalb sich das Bundesverwaltungsgericht einer eigenständigen Prüfung einer Verletzung von Art. 9 BV enthält.</w:t>
      </w:r>
    </w:p>
    <w:p>
      <w:r>
        <w:rPr>
          <w:b/>
        </w:rPr>
        <w:t>E. 7.2</w:t>
      </w:r>
    </w:p>
    <w:p>
      <w:r>
        <w:t>Gemäss den ärztlichen Schreiben vom 6. und 11. September 2019 wurde eine fachärztliche Untersuchung wegen psychischer Probleme (insbesondere in Form von [...] und [...] Anzeichen) des Beschwerdeführers empfohlen (vgl. act. [...]-18/2 S. 2, act. [...]-25/3 S. 2 f., act. [...]-26/5 S. 3). Die dem Beschwerdeführer damals zugewiesene Rechtsvertretung wies am 13. September 2019 und damit noch vor der Anhörung zu den Asylgründen vom 3. Oktober 2019 darauf hin, dass das SEM medizinische Instruktionen vorzunehmen habe (vgl. act. [...]-17/1). Im Rahmen der Anhörung wurde durch die damals zugegen gewesene Rechtsvertreterin ebenfalls eine Überprüfung des Gesundheitszustands des Beschwerdeführers verlangt und moniert, der für den Beschwerdeführer vorgesehene Termin bei einem Facharzt habe wegen des Transfers nicht stattgefunden (vgl. act. [...]-22/20 Q74). Aufgrund dieser Sachlage kann indes dem SEM nicht - auf Beschwerdeebene dargelegt wird (vgl. Replik S. 5 f.) - vorgeworfen werden, dass es mit der Anhörung zwingend bis zu einer fachärztlichen Untersuchung hätte zuwarten müssen. Dem Beschwerdeführer war es möglich, im Rahmen der Anhörung auf seine psychischen Probleme und die Tatsache hinzuweisen, dass er einen Termin beim Facharzt gehabt habe, es ihm jedoch nicht ermöglicht worden sei, diesen wahrzunehmen. Er reichte zudem medizinische Dokumente aus Sri Lanka ein, gemäss denen er bereits im Heimatland infolge psychischer Probleme über einen langen Zeitraum behandelt worden war (vgl. act. [...]-22/20 Q5, Q8, Q10 ff., Q20, Q75). Dem SEM war im Zeitpunkt der Anhörung ausserdem bekannt, dass der Beschwerdeführer in der Schweiz Medikamente gegen seine (...) erhalten hatte (vgl. a.a.O. Q20). Im Anhörungszeitpunkt war dem SEM demzufolge bewusst, dass der Beschwerdeführer unter psychischen Problemen litt. Dem Anhörungsprotokoll ist im Weiteren zu entnehmen, dass der Beschwerdeführer darlegte, es gehe ihm gut. Auch war er fähig, seine Fluchtgründe frei darzulegen (vgl. a.a.O. Q3, Q79 ff.). Konkrete Anhaltspunkte dafür, dass er aufgrund gesundheitlicher Leiden, insbesondere einer psychischen Beeinträchtigung, insgesamt nicht genügend aussagefähig gewesen wäre, lassen sich dem Anhörungsprotokoll nicht entnehmen. Im Übrigen machte die Rechtsvertreterin keine entsprechenden Einwände geltend. Die Rüge, die Anhörung sei infolge der Nichtberücksichtigung der gesundheitlichen Probleme zu wiederholen (vgl. Beschwerde S. 16 f.), erweist sich damit als nicht stichhaltig. Daran ändert auch der Umstand nichts, dass die Anhörung - wie in der Beschwerde argumentiert wird - über sieben Stunden gedauert habe (vgl. Beschwerde S. 16), zumal davon drei Pausen von einer Gesamtdauer von fast zwei Stunden abzuziehen sind (vgl. act. [...]-22/20 S. 9, S. 13 u. S. 19).</w:t>
      </w:r>
    </w:p>
    <w:p>
      <w:r>
        <w:rPr>
          <w:b/>
        </w:rPr>
        <w:t>E. 7.3</w:t>
      </w:r>
    </w:p>
    <w:p>
      <w:r>
        <w:t>Das SEM wies in der angefochtenen Verfügung auf erfolgte Behandlungen des Beschwerdeführers infolge psychischer Beschwerden und (...) in seinem Heimatstaat hin (vgl. 1049691-29/11 Ziffer III 2. S. 7 f.). Das SEM wäre jedoch spätestens im Zeitpunkt vor Erlass der Verfügung in Anwendung von Art. 26bis AsylG gehalten gewesen, dem Beschwerdeführer (erneut) einen Termin bei einem Facharzt zu verschaffen, um aktuelle und detaillierte fachärztliche Berichte einzuholen. Dies zwecks Feststellung einer konkreten, aktuellen Diagnose, dem genauen Therapiebedarf sowie insbesondere des Grades einer - wie in der Beschwerde argumentiert wird (vgl. Beschwerde S. 16) - allfälligen und bei der Prüfung der Glaubhaftigkeit seiner Aussagen zu berücksichtigenden Traumatisierung des Beschwerdeführers. Insofern erscheint der Sachverhalt im Zeitpunkt des Erlasses des vorinstanzlichen Entscheides nicht genügend abgeklärt. Ob sich diese Einschätzung unter Berücksichtigung des Umstandes, dass der Beschwerdeführer im Beschwerdeverfahren - trotz entsprechender Aufforderung - bis dato keine ärztlichen Berichte eingereicht hat, aufrechterhalten lässt, kann dahingestellt bleiben. Denn wie nachstehend aufgezeigt, erweist sich die Sache ohnehin als nicht spruchreif und ist daher zur Neubeurteilung an das SEM zurückzuweisen. Die Vorinstanz wird sich dabei auch mit allfälligen (noch) vorhandenen gesundheitlichen Problemen des Beschwerdeführers erneut zu befassen und die dafür notwendigen ärztlichen Berichte einzuholen haben.</w:t>
      </w:r>
    </w:p>
    <w:p>
      <w:r>
        <w:rPr>
          <w:b/>
        </w:rPr>
        <w:t>E. 7.4</w:t>
      </w:r>
    </w:p>
    <w:p>
      <w:r>
        <w:t>Das SEM hat die vom Beschwerdeführer geltend gemachte Mitgliedschaft bei den LTTE (1997 bis 2009), die nach dem Krieg erfolgte Rehabilitationshaft (2009 bis 2012) und die anschliessende regelmässige Pflicht zur Leistung einer Unterschrift in seinen Sachverhaltsfeststellungen aufgeführt (vgl. act. [...]-29/11 Ziffer I 1. f., S. 2 f.). In seinen Erwägungen zur Glaubhaftigkeit geht es jedoch darauf nicht ein, sondern beschränkt sich darauf, die vom Beschwerdeführer dargelegten Ereignisse ab Februar 2019 auf ihre Glaubhaftigkeit hin zu prüfen (vgl. a.a.O. Ziffer II 1. f. S. 3 f.). Eine eigentliche Glaubhaftigkeitsprüfung zur dargelegten LTTE-Mitgliedschaft sowie der geltend gemachten Rehabilitationshaft und Pflicht zur Unterschriftenleistung im Sinne von Art. 7 AsylG findet durch das SEM demnach nicht statt. Die Erwägungen des SEM deuten allerdings an verschiedenen Stellen zumindest darauf hin, dass es jene Sachverhaltsschilderungen des Beschwerdeführers, welche sich vor Februar 2019 ereignet haben, wohl nicht generell in Frage gestellt hat, allerdings zum Schluss kam, diese seien als nicht relevant im Sinne von Art. 3 AsylG zu erachten. So führt es etwa aus, es sei nicht nachvollziehbar, dass die sri-lankischen Behörden den Beschwerdeführer erst 2019 und nicht bereits während seiner Rehabilitationshaft hinsichtlich des Sprengstoffs befragt hätten (vgl. a.a.O. Ziffer II 1. S. 3). Auch erwägt es an anderer Stelle, die Tatsache, dass sich der Beschwerdeführer alle drei Monate bei der sri-lankischen Polizei zwecks Unterschrift eines Dokuments habe melden müssen, stelle keine genügend intensive behördliche Massnahme dar, die ihn am weiteren Verbleib im Heimatland gehindert habe (vgl. a.a.O. Ziffer II 2. S. 4). Ausserdem erklärt das SEM, die vom Beschwerdeführer in Zusammenhang mit der Rehabilitationshaft eingereichten Beweismittel aus dem Jahre 2010 und 2012 seien nicht geeignet, die Relevanz seiner Behauptungen oder die Glaubhaftigkeit seiner Probleme im Jahre 2019 zu belegen (vgl. a.a.O. Ziffer 2 S. 5). Wenn aber das SEM die vom Beschwerdeführer dargelegte zwölfjährige Tätigkeit bei den LTTE (bei denen er im Übrigen eine gewisse Führungsfunktion innehatte; vgl. act. [...]-22/20, Q65) sowie die Rehabilitationshaft (bei der er behauptungsweise gefoltert worden sei; vgl. a.a.O Q68) nicht grundsätzlich in Frage gestellt hat, so verkennt es, dass einer Mitgliedschaft bei den LTTE zwecks Beurteilung der Flüchtlingseigenschaft nach Rechtsprechung des Bundesverwaltungsgerichts erhebliche Bedeutung zukommen kann. Dies müsste der Vorinstanz an sich bekannt sein, zitiert sie doch bei der Prüfung der Frage nach der Wahrscheinlichkeit einer begründeten Furcht des Beschwerdeführers vor künftiger Verfolgung die nach wie vor geltende Rechtsprechung des Bundesverwaltungsgerichts im Referenzurteil E-1866/2015 (vgl. act. [...]-29/11 Ziffer II 3. S. 5). In diesem Entscheid hat sich das Bundesverwaltungsgericht zu der vom SEM erwähnten Prüfung von allfälligen Risikofaktoren bei sri-lankischen Asylsuchenden geäussert. Als Risikofaktoren hat es darin unter anderem die tatsächliche oder vermeintliche, aktuelle oder vergangene Verbindung zu den LTTE genannt (vgl. a.a.O. E. 8.41. f.). Es betonte, dass die als stark risikobegründet zu qualifizierenden Faktoren, wie der Eintrag in die Stop-List, Verbindungen zu den LTTE und exilpolitische Tätigkeiten für sich alleine oder in Kombination miteinander unter Umständen bereits zur Bejahung von Vorfluchtgründen und zur Asylgewährung führen könnten. Im Weiteren führte es aus, dass bei einer Person, die vor ihrer Ausreise aus Sri Lanka trotz bereits vorhandener Risikofaktoren nicht mit flüchtlingsrechtlich relevanten Nachteilen konfrontiert war, zwar die Bejahung von Vorfluchtgründen und die Gewährung von Asyl ausser Betracht falle. Diese Verneinung von Vorfluchtgründen schliesse aber nicht aus, dass die betroffene Person bei ihrer Rückkehr nach Sri Lanka aufgrund derselben, bereits vor der Ausreise vorhandenen Risikofaktoren, im Sinne von Nachfluchtgründen eine begründete Furcht vor Verhaftung und Folter und mithin ernsthaften Nachteilen habe. So könne beispielsweise eine Person mit Verbindungen zu den LTTE seitens der sri-lankischen Behörden gerade wegen ihrer Ausreise aus dem Heimatland als Bedrohung wahrgenommen werden, während sie zuvor als unauffällig eingestuft worden sei (vgl. a.a.O. E. 8.5.5, E. 8.6). Vor diesem Hintergrund ist nicht nachvollziehbar, weshalb sich das SEM in seinen Erwägungen mit der LTTE-Vergangenheit des Beschwerdeführers nicht auseinandergesetzt hat. Denn obwohl die Vorinstanz in der Verfügung davon spricht, es seien das Vorhandensein der im erwähnten Referenzurteil erwähnten Risikofaktoren zu prüfen, blendet sie bei dieser Prüfung die geltend gemachte Mitgliedschaft des Beschwerdeführers bei den LTTE und damit ein rechtserhebliches Sachverhaltselement vollständig aus. Diese Mitgliedschaft wird weder erwähnt noch aufgezeigt, inwiefern sie vorliegend in flüchtlingsrechtlicher Hinsicht nicht von Bedeutung ist. Bei der vom SEM vorgenommenen Risikoprüfung finden sich sodann bloss allgemein gehaltene Erwägungen zur Rückkehr von illegal aus Sri Lanka ausgereisten tamilischen Asylsuchenden, die über keine rechtsgültigen Ausweispapiere verfügen (vgl. act. [...]-29/11 Ziffer II 3. S. 5 f.). Selbst in seiner Vernehmlassung nimmt das SEM - obwohl vom Bundesverwaltungsgericht dazu aufgefordert - keinen Bezug zur LTTE-Mitgliedschaft des Beschwerdeführers. Es äussert sich weder dazu noch zu der vom Beschwerdeführer geschilderten Rehabilitationshaft noch etwa der damit - wie in der Beschwerde geltend gemacht - allenfalls verbundenen Möglichkeit der Registrierung in einer Stop- oder Watchlist (vgl. Beschwerde S. 12). Eine vertiefte Risikoprüfung, wie vom Bundesverwaltungsgericht vorgesehen, erfolgt auch auf dieser Stufe des Verfahrens nicht. Die Erwägungen des SEM erschöpfen sich darin, zu betonen, dass der Beschwerdeführer keine Vorfluchtgründe habe glaubhaft machen können und vor seiner Ausreise kein Risikoprofil aufgewiesen habe und auch bei einer Rückkehr nicht befürchten müsse, im Fokus der heimatlichen Behörden zu stehen (vgl. Vernehmlassung S. 1). Damit verkennt die Vorinstanz einmal mehr, dass - wie besehen - bereits ein stark-risikobegründender Faktor - wie Verbindungen zu den LTTE - zur Bejahung von Vorfluchtgründen geeignet sein könnte; vor allem aber ein solch starker Faktor (oder kumulativ mehrere schwache Faktoren zusammen; vgl. E-1866/2015 E. 8.5.5) einen subjektiven Nachfluchtgrund darstellen kann.</w:t>
      </w:r>
    </w:p>
    <w:p>
      <w:r>
        <w:rPr>
          <w:b/>
        </w:rPr>
        <w:t>E. 8.1</w:t>
      </w:r>
    </w:p>
    <w:p>
      <w:r>
        <w:t>Das SEM lässt nach dem Gesagten nicht nur rechtserhebliche Sachvorbringen des Beschwerdeführers unberücksichtigt und ungeprüft, sondern es liegt zugleich eine schwere Verletzung der Begründungspflicht und damit des rechtlichen Gehörs vor. Es rechtfertigt sich demnach die Kassation der angefochtenen Verfügung (Art. 61 Abs. 1 in fine VwVG). Dem Beschwerdeführer bleibt auf diese Weise der Instanzenzug erhalten, was umso wichtiger ist, als im Asylverfahren das Bundesverwaltungsgericht letztinstanzlich entscheidet (vgl. dazu BVGE 2009/53 E. 7.3, BVGE 2008/47 E. 3.3.4, BVGE 2008/14 E. 4.1).</w:t>
      </w:r>
    </w:p>
    <w:p>
      <w:r>
        <w:rPr>
          <w:b/>
        </w:rPr>
        <w:t>E. 8.2</w:t>
      </w:r>
    </w:p>
    <w:p>
      <w:r>
        <w:t>Bei dieser Sachlage kann darauf verzichtet werden, auf die weiteren Anträge und Ausführungen in der Beschwerde einzugehen. Das SEM hat sich bei seiner Neubeurteilung mit den noch offenen Anträgen und Vorbringen und den ins Recht gelegten Beweismittel des Beschwerdeführers auf Beschwerdestufe zu befassen, bilden sie doch integralen Bestandteil des wiederaufzunehmenden erstinstanzlichen Verfahrens. Dabei ist zu betonen, dass das SEM seiner neuen Beurteilung sämtliche relevanten Sachverhaltselemente, insbesondere die geltend gemachte Mitgliedschaft bei den LTTE und die Rehabilitationshaft - gegebenenfalls vollständig abgeklärt - zu Grunde zu legen und einer sachgerechten, ernsthaften, ausgewogenen und nachvollziehbaren Würdigung zu unterziehen hat. Dabei hat es selbstverständlich der massgeblichen Rechtsprechung des Bundesverwaltungsgerichts in jeder Hinsicht Rechnung zu tragen.</w:t>
      </w:r>
    </w:p>
    <w:p>
      <w:r>
        <w:rPr>
          <w:b/>
        </w:rPr>
        <w:t>E. 9</w:t>
      </w:r>
    </w:p>
    <w:p>
      <w:r>
        <w:t>Die Beschwerde ist demzufolge gutzuheissen, soweit darauf einzutreten ist und damit die Aufhebung der angefochtenen Verfügung beantragt wird. Die Verfügung des SEM vom 14. Oktober 2019 ist aufzuheben und die Sache im Sinne der Erwägungen zur Neubeurteilung an die Vorinstanz zurück-zuweisen.</w:t>
      </w:r>
    </w:p>
    <w:p>
      <w:r>
        <w:rPr>
          <w:b/>
        </w:rPr>
        <w:t>E. 10.1</w:t>
      </w:r>
    </w:p>
    <w:p>
      <w:r>
        <w:t>Bei diesem Ausgang des Verfahrens sind keine Kosten zu erheben (Art. 63 Abs. 1 und 2 VwVG).</w:t>
      </w:r>
    </w:p>
    <w:p>
      <w:r>
        <w:rPr>
          <w:b/>
        </w:rPr>
        <w:t>E. 10.2</w:t>
      </w:r>
    </w:p>
    <w:p>
      <w:r>
        <w:t>Dem Beschwerdeführer ist in Anwendung von Art. 64 Abs. 1 VwVG eine Parteientschädigung für die ihm erwachsenen notwendigen Vertretungskosten zuzusprechen (vgl. Art. 7 VGKE). Auf die Nachforderung einer Kostennote kann verzichtet werden, da sich im vorliegenden Verfahren der Aufwand für den Beschwerdeführer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Eingaben in anderen Beschwerdeverfahren des Rechtsvertreters finden, enthalten. In Berücksichtigung der massgeblichen Bemessungsfaktoren (vgl. Art. 8 ff. VGKE) ist der Gesamtaufwand pauschal auf Fr. 2'100.- festzusetzen und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