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E-5541/2016 vom 23. November 2016</w:t>
      </w:r>
    </w:p>
    <w:p>
      <w:r>
        <w:t>Bundesverwaltungsgericht, 2016-11-23, DE</w:t>
      </w:r>
    </w:p>
    <w:p>
      <w:r>
        <w:rPr>
          <w:b/>
        </w:rPr>
        <w:t xml:space="preserve">Quelle: </w:t>
      </w:r>
      <w:r>
        <w:t>https://mcp.opencaselaw.ch/entscheid/bvger_E-5541_2016</w:t>
      </w:r>
    </w:p>
    <w:p>
      <w:r>
        <w:t>FR: TAF E-5541/2016 du 23 novembre 2016</w:t>
      </w:r>
    </w:p>
    <w:p>
      <w:r>
        <w:t>IT: TAF E-5541/2016 del 23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Prüfung der Akten schliesst sich das Gericht der Auffassung der Vorinstanz an, wonach die geltend gemachten Vorbringen mangels Gezieltheit der Verfolgungsmassnahmen nicht asylrelevant sind. Im Einzelnen gaben die Beschwerdeführenden ausdrücklich an, vor dem Krieg (sowie dem IS) geflohen zu sein (A8/12 S. 8; A9/11 S. 7; A17/8 S. 4; A18/10 S. 3). Hierzu ist festzuhalten, dass zwar Art. 3 AsylG das Erfordernis der Gezieltheit nicht explizit erwähnt. Gleichwohl anerkennen Lehre und Rechtsprechung, dass eine politisch oder ähnlich motivierte Verfolgung nicht vorliegen kann, wenn der Staat oder ein allfälliger Drittverfolger die gesuchstellende Person bloss zufällig trifft. Beruht die Verfolgung auf anderen Gründen, ist sie flüchtlingsrechtlich nicht relevant, zumal nicht jede Menschenrechtsverletzung eine Verfolgung im konventionsrechtlichen Sinne darstellt. Zwar können auch Personen, welche nicht aus einem in der FK festgehaltenen Motiv verfolgt werden, Schutz benötigen - namentlich wenn sie Gefahr laufen, im Heimatland gefoltert oder misshandelt zu werden (ohne dass die Verfolgung auf einer asylrelevanten Motivation basiert); in solchen Fällen ist jedoch die Zulässigkeit der Wegweisung stets unter dem Aspekt des menschenrechtlichen Rückschiebungsverbots (Art. 3 EMRK) zu prüfen. Gezielte Nachteile sind in der Regel das Resultat einer sogenannten Individualverfolgung, bei welcher sich die Verfolgungsmassnahmen gegen eine durch bestimmte Eigenschaften individualisierte Person richten, die mittels konkreter Eingriffe in ihren persönlich geschützten Bereich getroffen werden soll. Eine Verfolgungshandlung muss somit gewollt in die Rechte des Individuums eingreifen. Das Erfordernis der Gezieltheit ist eng verknüpft mit dem Vorliegen einer asylrelevanten Verfolgungsmotivation. Der Verfolger richtet seine Massnahmen grundsätzlich konkret und aus einem bestimmten Grund gegen ausgewählte Personen, in deren Rechtsgüter er eingreifen möchte. Wer also nur zufällig Opfer einer Verfolgungshandlung wird, die aber nicht gegen sie oder ihn persönlich gerichtet war, ist kein Flüchtling. In bestimmten Fällen kann es aber auch vorkommen, dass sich gezielte, häufige und andauernde Verfolgungsmassnahmen gegen eine von der Allgemeinheit durch gemeinsame Merkmale abgrenzbare Zielgruppe richten, so dass eine erhebliche Verfolgungswahrscheinlichkeit für jedes einzelne Mitglied des Kollektivs besteht. Diese spezielle Ausprägung von Zielgerichtetheit wird als Kollektivverfolgung bezeichnet. Eine Kollektivverfolgung ist aber abzugrenzen von Nachteilen, die sich aus der allgemeinen Situation ergeben, wie etwa die einheitliche, nicht gezielte Betroffenheit einer Bevölkerung im Rahmen von Krieg oder Situationen allgemeiner Gewalt, welche keine asylrelevante Verfolgung darstellt. Die Anforderungen an die Feststellung einer Kollektivverfolgung sind jedoch sehr hoch. In der Regel reicht die alleinige Zugehörigkeit zu einem betroffenen Kollektiv, welches in seinen spezifischen Eigenschaften Ziel einer Verfolgungshandlung ist, nicht aus, um die Flüchtlingseigenschaft zu begründen (vgl. zu den Anforderungen an die Feststellung einer Kollektivverfol­gung BVGE 2014/32 E. 7.2; zum Erfordernis der Gezieltheit Walter Stöckli, Asyl, in: Uebersax/Rudin/Hugi Yar/Geiser [Hrsg.], Ausländerrecht, 2009, S. 530; Samah Posse-Ousmane/Sarah Progin-Theuerkauf, Kommentierung von Art. 3 AsylG, Ziff. 34 ff., in Amarelle/Son Nguyen, Code annoté de droit des migrations, 2015; Constantin Hruschka, Kommentierung von Art. 3 AsylG, Ziff. 10; in Marc Spescha et al. [Hrsg.], Migrationsrecht, Kommentar, 4. Auflage 2015). Vorliegend wird nicht in Abrede gestellt, dass die Ereignisse, welche die Beschwerdeführenden im Zuge des syrischen Bürgerkriegs miterleben mussten, furchtbar waren und insbesondere in Aleppo im Zeitpunkt ihrer Ausreise eine Situation verbreiteter Gewalt und Zerstörung vorherrschte. Dennoch gelten Personen, die - wie die Beschwerdeführenden - aufgrund allgemeiner Unruhen und Gewalt ihr Heimatland verlassen und flüchten, bis anhin nicht als Flüchtlinge im Sinne der FK; es fehlt an der Gezieltheit im skizzierten Sinne respektive an einem "singling out" der Beschwerdeführenden als Ziel der Verfolgung. Im vorliegenden Fall ist der allgemeinen Gefährdung aufgrund der Bürgerkriegslage mit der vorläufigen Aufnahme hinreichend Rechnung getragen worden. Die Vorbringen der Beschwerdeführenden vermögen keine individuellen Verfolgungshandlungen in einem asylrechtlichen Sinne darzutun. Auch die eingereichten Beweismittel sind nicht geeignet, eine andere Sichtweise aufzuzeigen und stellen - wie vom SEM zutreffend festgestellt - lediglich einen weiteren Beleg für die schwierigen Bürgerkriegszustände in Syrien dar.</w:t>
      </w:r>
    </w:p>
    <w:p>
      <w:r>
        <w:rPr>
          <w:b/>
        </w:rPr>
        <w:t>E. 4.2.1</w:t>
      </w:r>
    </w:p>
    <w:p>
      <w:r>
        <w:t>Sodann verweist der Beschwerdeführer im vorinstanzlichen Verfahren auf das eingereichte Militärbüchlein und hält fest, er habe den obligatorischen Militärdienst absolviert und sei als Reservist verzeichnet. Er habe zwar kein schriftliches Aufgebot erhalten. Jedoch würden alle Männer unter 42 Jahren vor Ort festgenommen und in den Reservedienst mit oder ohne Einberufungsbefehl eingezogen. Auf Beschwerdeebene wird hingegen hierzu nichts Näheres ausgeführt. Dennoch ist Folgendes festzuhalten:</w:t>
      </w:r>
    </w:p>
    <w:p>
      <w:r>
        <w:rPr>
          <w:b/>
        </w:rPr>
        <w:t>E. 4.2.2</w:t>
      </w:r>
    </w:p>
    <w:p>
      <w:r>
        <w:t>Im Rahmen seines Grundsatzentscheids BVGE 2015/3 stellte das Bundesverwaltungsgericht fest,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4.2.3</w:t>
      </w:r>
    </w:p>
    <w:p>
      <w:r>
        <w:t>Der Beschwerdeführer hat eigenen Angaben zufolge kein offizielles Aufgebot erhalten, wieder in das Militär einzurücken. Er befürchtet aufgrund des Umstands, Reservist zu sein, dennoch zum Militärdienst aufgeboten zu werden. Dazu ist festzuhalten, dass die Syrische Arabische Armee (SSA) angesichts schwindender Truppenstärke ihre Bemühungen zur Einbeziehung von Reservisten im Verlauf des Bürgerkriegs tatsächlich verstärkt hat. Berichten zufolge bemüht sich die syrische Regierung, die Wehr- beziehungsweise Reservedienstpflicht durchzusetzen. Reservisten würden gezielter gesucht als bisher und könnten ohne Vorwarnung zum Dienst eingezogen werden. Dies gilt aber weniger für die Gebiete im Norden Syriens, welche durch die kurdischen Volksverteidigungseinheiten (kurdisch Yekîneyên Parastina Gel [YPG]) kontrolliert werden (vgl. zum Ganzen Urteil des Bundesverwaltungsgerichts D-4576/2014 vom 17. September 2015 E. 5.5 m.w.H.). Der Beschwerdeführer hat zwar den Status eines Reservisten inne. Jedoch wurde er nicht zum aktiven Reservedienst einberufen. Es liegt mithin nicht eine Situation von Fahnenflucht im Sinne einer Dienstverweigerung oder Desertion vor. Die Frage, ob er in Syrien eine Bestrafung wegen Dienstverweigerung (vgl. hierzu BVGE 2015/3 E. 6.7.2f.) zu befürchten hätte, stellt sich daher nicht. Fraglich ist, wie hoch die Wahrscheinlichkeit für einen in Aleppo lebenden Mann ist, auf eine an die Checkpoints zu verteilende Liste zu geraten und auf der Strasse ohne Vorwarnung rekrutiert zu werden (vgl. Urteil des Bundesverwaltungsgerichts E-4268/2014 vom 18. Januar 2016 E. 4.3.2). Der Beschwerdeführer hielt sich jedoch seit 2013 nicht mehr in Aleppo, sondern im Dorf F._______, Bezirk G._______ auf. Die überwiegend von Kurden bewohnte Region G._______ wird seit der Vertreibung der syrischen Regierungstruppen im Jahr 2012 von den YPG kontrolliert (vgl. http://www.n-tv.de/politik/Tuerkei-bombardiert-weiter-Kurden-article18592961.html, abgerufen am 28. September 2016). Dies ist wohl auch der Grund, weshalb der Beschwerdeführer auf Beschwerdestufe keine konkreten Probleme bezüglich der Einberufung als Reservist (mehr) geltend machte.</w:t>
      </w:r>
    </w:p>
    <w:p>
      <w:r>
        <w:rPr>
          <w:b/>
        </w:rPr>
        <w:t>E. 5</w:t>
      </w:r>
    </w:p>
    <w:p>
      <w:r>
        <w:t>Zusammenfassend ist festzustellen, dass die Beschwerdeführenden nicht darzutun vermochten, dass sie einer Verfolgung im Sinne von Art. 3 AsylG ausgesetzt waren oder begründete Furcht haben, einer solchen ausgesetzt werden zu können. Sie können daher nicht als Flüchtling anerkannt werden. Die Vorinstanz hat das Asylgesuch der Beschwerdeführenden demnach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gemäss vorliegenden Akten weder über eine ausländerrechtliche Aufenthaltsbewilligung noch über einen Anspruch auf Erteilung einer solchen. Die Wegweisung wurde demnach zu Recht angeordnet (BVGE 2009/50 E. 9 m.H.).</w:t>
      </w:r>
    </w:p>
    <w:p>
      <w:r>
        <w:rPr>
          <w:b/>
        </w:rPr>
        <w:t>E. 7.1</w:t>
      </w:r>
    </w:p>
    <w:p>
      <w:r>
        <w:t>Ist der Vollzug der Wegweisung nicht zulässig, nicht zumutbar oder nicht möglich, so regelt das Staatssekretariat das Anwesenheitsverhältnis nach den gesetzlichen Bestimmungen über die vorläufige Aufnahme von Ausländern (Art. 44 AsylG; Art. 83 Abs. 1 AuG [SR 142.20]).</w:t>
      </w:r>
    </w:p>
    <w:p>
      <w:r>
        <w:rPr>
          <w:b/>
        </w:rPr>
        <w:t>E. 7.2</w:t>
      </w:r>
    </w:p>
    <w:p>
      <w:r>
        <w:t>Die Vorinstanz hat die Beschwerdeführenden in der angefochtenen Verfügung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8</w:t>
      </w:r>
    </w:p>
    <w:p>
      <w:r>
        <w:t>Aus diesen Erwägungen ergibt sich, dass die angefochtene Verfügung Bundesrecht nicht verletzt und den rechtserheblichen Sachverhalt richtig sowie vollständig feststellt (Art. 106 AsylG). Die Beschwerde ist demnach abzuweisen.</w:t>
      </w:r>
    </w:p>
    <w:p>
      <w:r>
        <w:rPr>
          <w:b/>
        </w:rPr>
        <w:t>E. 9</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