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E-5537/2016 vom 19. September 2016</w:t>
      </w:r>
    </w:p>
    <w:p>
      <w:r>
        <w:t>Bundesverwaltungsgericht, 2016-09-19, DE</w:t>
      </w:r>
    </w:p>
    <w:p>
      <w:r>
        <w:rPr>
          <w:b/>
        </w:rPr>
        <w:t xml:space="preserve">Quelle: </w:t>
      </w:r>
      <w:r>
        <w:t>https://mcp.opencaselaw.ch/entscheid/bvger_E-5537_2016</w:t>
      </w:r>
    </w:p>
    <w:p>
      <w:r>
        <w:t>FR: TAF E-5537/2016 du 19 septembre 2016</w:t>
      </w:r>
    </w:p>
    <w:p>
      <w:r>
        <w:t>IT: TAF E-5537/2016 del 19 settembre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Soweit in der Rechtsmitteleingabe gerügt wird, die Vorinstanz habe den Sachverhalt in Bezug auf die Fluchtgründe nicht vollständig und richtig festgestellt, bildet dies nicht Gegenstand des vorliegenden Überstellungsverfahrens, weshalb darauf nicht einzugehen ist.</w:t>
      </w:r>
    </w:p>
    <w:p>
      <w:r>
        <w:rPr>
          <w:b/>
        </w:rPr>
        <w:t>E. 2.3</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die bulgarischen Behörden hätten das Ersuchen der Schweiz um Wiederaufnahme des Beschwerdeführers gestützt auf Art. 18 Abs. 1 Bst. b Dublin-III-VO gutgeheissen. Die Zuständigkeit für die Durchführung des Asyl- und Wegweisungsverfahrens liege somit bei Bulgarien. Sein Wunsch nach einem Verbleib in der Schweiz habe keinen Einfluss auf die Zuständigkeit, da die Bestimmung des für ihn zuständigen Staates alleine den beteiligten Dublin-Vertragsstaaten obliege. Zudem würden keine Hinweise vorliegen, dass die bulgarischen Behörden ihn zum Einreichen eines Asylgesuches gezwungen haben. Bezüglich seines Vorbringens, die Polizei habe in Sofia eine Wohnung gestürmt, ihn verhaftet, länger als zehn Tage inhaftiert und geschlagen, sei festzuhalten, dass es sich bei Bulgarien um einen Rechtsstaat mit funktionierendem Justizsystem handle. Den bulgarischen Behörden stehe es frei, Personen im Einklang mit der nationalen Gesetzgebung und dem anwendbaren Völkerrecht zu inhaftieren. Zudem bestehe die Möglichkeit, sich mit einer Beschwerde an die zuständige Stelle zu wenden. Es sei nicht davon auszugehen, dass er bei einer Überstellung nach Bulgarien im Sinne von Art. 3 Abs. 2 Dublin-III-VO und Art. 3 EMRK gravierenden Menschenrechtsverletzungen ausgesetzt wäre, in eine existenzielle Notlage geraten würde oder ohne Prüfung seines Asylgesuchs und unter Verletzung des Non-Refoulement-Gebots in sein Heimatland überstellt werden würde. Zudem würden in Bulgariens Asyl- und Aufnahmesystem keine systemischen Mängel vorliegen. Ferner würden auch keine Gründe gemäss Art. 16 Abs. 1 Dublin-III-VO vorliegen, die die Schweiz verpflichten würden, sein Asylgesuch zu prüfen. Für eine Anwendung der Souveränitätsklausel würden ebenfalls keine Gründe vorliegen.</w:t>
      </w:r>
    </w:p>
    <w:p>
      <w:r>
        <w:rPr>
          <w:b/>
        </w:rPr>
        <w:t>E. 4.2</w:t>
      </w:r>
    </w:p>
    <w:p>
      <w:r>
        <w:t>Die Schlussfolgerungen der Vorinstanz sind weder in tatsächlicher noch in rechtlicher Hinsicht zu beanstanden. Was in der Rechtsmitteleingabe dagegen vorgebracht wird, ist nicht geeignet, einen anderen Schluss zu ziehen.</w:t>
      </w:r>
    </w:p>
    <w:p>
      <w:r>
        <w:rPr>
          <w:b/>
        </w:rPr>
        <w:t>E. 4.2.1</w:t>
      </w:r>
    </w:p>
    <w:p>
      <w:r>
        <w:t>Aus dem Eurodac-Datenblatt geht hervor, dass der Beschwerdeführer am 27. Juli 2016 in Bulgarien ein Asylgesuch gestellt hat. Die Vorinstanz ersuchte die bulgarischen Behörden in Anwendung von Art. 18 Abs. 1 Bst. b Dublin-III-VO um Wiederaufnahme des Beschwerdeführers. Diese hiessen das Ersuchen am 29. August 2016 gut. Bulgarien ist somit grundsätzlich zuständig für die Durchführung des Asyl- und Wegweisungsverfahrens.</w:t>
      </w:r>
    </w:p>
    <w:p>
      <w:r>
        <w:rPr>
          <w:b/>
        </w:rPr>
        <w:t>E. 4.2.2</w:t>
      </w:r>
    </w:p>
    <w:p>
      <w:r>
        <w:t>Der Beschwerdeführer führt in der Rechtsmitteleingabe aus, Bulgarien sei nicht sein Reiseziel gewesen. Es habe sich lediglich um eine Zwischenstation gehandelt, da er zu seinen Verwandten und Freunden in die Schweiz habe kommen wollen. Er sei polizeilich zwangsregistriert worden. Er habe in Bulgarien kein Asyl beantragen wollen, weil Bulgarien sehr arm sei, kein funktionierendes Asylwesen habe und Flüchtlinge misshandle. Er persönlich sei in Bulgarien unmenschlich behandelt und geschlagen worden. Flüchtlinge seien in Bulgarien nicht willkommen, weshalb die Polizei und Behörden mit Gewalt gegen sie vorgingen. Dort sei kein menschenwürdiges Leben möglich. Eine Abschiebung sei unzumutbar, weil Bulgarien Menschenrechte verletze. Zudem gebe es vom Staat keinerlei Unterstützung. 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Bulgarien im vorliegenden Fall seine staatsvertraglichen Verpflichtungen missachten würde und der Beschwerdeführer einer menschenunwürdigen oder erniedrigenden Behandlung ausgesetzt wäre (Art. 3 EMRK). Anzeichen dafür, dass der Beschwerdeführer zum Einreichen eines Asylgesuches gezwungen wurde, liegen - wie von der Vorinstanz zutreffend festgestellt - keine vor. Bei seinem Vorbringen, er sei in Bulgarien unmenschlich behandelt und geschlagen worden, handelt es sich um eine reine Behauptung, welche er nicht annährend substantiiert. Aus den eingereichten Zeitungsausschnitten kann er nichts zu seinen Gunsten ableiten. Ausserdem ist festzuhalten, dass es sich beim Beschwerdeführer um einen jungen und gesunden Mann handelt und nicht um eine besonders verletzliche Person. Systemische Mängel liegen im bulgarischen Asyl- und Aufnahmeverfahren keine vor.</w:t>
      </w:r>
    </w:p>
    <w:p>
      <w:r>
        <w:rPr>
          <w:b/>
        </w:rPr>
        <w:t>E. 4.2.3</w:t>
      </w:r>
    </w:p>
    <w:p>
      <w:r>
        <w:t>Der Beschwerdeführer bringt weiter vor, seine Verwandtschaft sowie viele Bekannte und Freunde lebten in der Schweiz. Er sei auf deren Unterstützung in der Schweiz angewiesen. Er habe in Bulgarien keine Perspektiven. Es werde kaum möglich sein, einer Erwerbstätigkeit nachzugehen oder eine Ausbildung zu absolvieren. Auch dieses Vorbringen begründet er nicht. Konkrete verwandtschaftliche Beziehungen führt er, abgesehen von einem Onkel, nicht an und legt auch nicht dar, inwiefern es sich bei einer dieser Personen um ein Familienmitglied gemäss Art. 2 Bst. g Dublin-III-VO handle und damit Art. 8 bis Art. 11 Dublin-III-VO anwendbar wären. Ebensowenig legt er ein Abhängigkeitsverhältnis gemäss Art. 16 Dublin-III-VO dar. Solches ist aufgrund der Akten auch nicht ersichtlich. Damit erweist sich die erhobene Rüge als unzutreffend.</w:t>
      </w:r>
    </w:p>
    <w:p>
      <w:r>
        <w:rPr>
          <w:b/>
        </w:rPr>
        <w:t>E. 4.3</w:t>
      </w:r>
    </w:p>
    <w:p>
      <w:r>
        <w:t>Es liegen somit keine Anhaltspunkte vor, dass Bulgarien seine staatsvertraglichen Verpflichtungen missachtet und der Beschwerdeführer unter Verletzung von Art. 3 EMRK einer menschenunwürdigen oder erniedrigenden Behandlung ausgesetzt wäre, oder dass das flüchtlingsrechtliche Non-Refoulement-Gebot verletzt würde.</w:t>
      </w:r>
    </w:p>
    <w:p>
      <w:r>
        <w:rPr>
          <w:b/>
        </w:rPr>
        <w:t>E. 4.4</w:t>
      </w:r>
    </w:p>
    <w:p>
      <w:r>
        <w:t>Die Vorinstanz ist somit zutreffend von der Zuständigkeit Bulgariens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Die Beschwerde ist abzuweisen.</w:t>
      </w:r>
    </w:p>
    <w:p>
      <w:r>
        <w:rPr>
          <w:b/>
        </w:rPr>
        <w:t>E. 6.1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Erwägungen ergibt sich, dass die Vorbringen des Beschwerdeführers als aussichtslos zu gelten haben. Damit ist eine der kumulativ zu erfüllenden Voraussetzungen zur Gewährung der unentgeltlichen Prozessführung nicht erfüllt. Das Gesuch ist abzuweisen.</w:t>
      </w:r>
    </w:p>
    <w:p>
      <w:r>
        <w:rPr>
          <w:b/>
        </w:rPr>
        <w:t>E. 6.2</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