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E-5536/2023 vom 12. September 2023</w:t>
      </w:r>
    </w:p>
    <w:p>
      <w:r>
        <w:t>Bundesverwaltungsgericht, 2023-09-12, DE</w:t>
      </w:r>
    </w:p>
    <w:p>
      <w:r>
        <w:rPr>
          <w:b/>
        </w:rPr>
        <w:t xml:space="preserve">Quelle: </w:t>
      </w:r>
      <w:r>
        <w:t>https://mcp.opencaselaw.ch/entscheid/bvger_E-5536_2023_d20230912</w:t>
      </w:r>
    </w:p>
    <w:p>
      <w:r>
        <w:t>FR: TAF E-5536/2023 du 12 septembre 2023</w:t>
      </w:r>
    </w:p>
    <w:p>
      <w:r>
        <w:t>IT: TAF E-5536/2023 del 12 settembre 2023</w:t>
      </w:r>
    </w:p>
    <w:p>
      <w:pPr>
        <w:pStyle w:val="Heading2"/>
      </w:pPr>
      <w:r>
        <w:t>Regeste</w:t>
      </w:r>
    </w:p>
    <w:p>
      <w:r>
        <w:t>Asyl und Wegweisung | Asyl und Wegweisung; Verfügung des SEM vom 12. September 2023</w:t>
      </w:r>
    </w:p>
    <w:p>
      <w:pPr>
        <w:pStyle w:val="Heading2"/>
      </w:pPr>
      <w:r>
        <w:t>Volltext</w:t>
      </w:r>
    </w:p>
    <w:p>
      <w:r>
        <w:t>Bundesverwal tungsgeri cht T ri bunal admi ni strati f fédéral T ri bunal e amm ini strati vo federal e T ri bunal admi ni strati v federal</w:t>
      </w:r>
    </w:p>
    <w:p>
      <w:r>
        <w:t>Abteilung V E-5536/2023</w:t>
      </w:r>
    </w:p>
    <w:p>
      <w:r>
        <w:t>U r t e i l v o m 2 7 . N o v e m b e r 2 0 2 3 Besetzung Einzelrichterin Gabriela Freihofer, mit Zustimmung von Richter David R. Wenger; Gerichtsschreiber Stefan Trottmann. Parteien A._______, geboren am (…), Türkei, vertreten durch MLaw Saban Murat Özten, Verein Rechtsbüro, (…), Beschwerdeführer,</w:t>
      </w:r>
    </w:p>
    <w:p>
      <w:r>
        <w:t>gegen Staatssekretariat für Migration (SEM), Quellenweg 6, 3003 Bern, Vorinstanz. Gegenstand Asyl und Wegweisung; Verfügung des SEM vom 12. September 2023 / N (…).</w:t>
      </w:r>
    </w:p>
    <w:p>
      <w:r>
        <w:t>E-5536/2023 Seite 2 Das Bundesverwaltungsgericht stellt fest, dass der Beschwerdeführer am 26. Juli 2021 in der Schweiz um Asyl nach- suchte und am 30. Juli 2021 im Rahmen der Personalienaufnahme (PA) angehört wurde (vgl. Akten der Vorinstanz 1103812-[nachfolgend: SEM- act.] 1/2 und 10/5), dass am 5. August 2021 das persönliche Gespräch gemäss Art. 5 der Ver- ordnung (EU) Nr. 604/2013 des Europäischen Parlaments und des Rates vom 26. Juni 2013 zur Festlegung der Kriterien und Verfahren zur Bestim- mung des Mitgliedstaats, der für die Prüfung eines von einem Drittstaats- angehörigen oder Staatenlosen in einem Mitgliedstaat gestellten Antrags auf internationalen Schutz zuständig ist (nachfolgend: Dublin-III-VO [Dub- lin-Gespräch]) stattfand (vgl. SEM-act. 13/2), dass der Beschwerdeführer am 17. September 2021 nach Art. 29 AsylG (SR 142.31) angehört wurde (vgl. SEM-act. 20/16), dass er dabei im Wesentlichen ausführte, er sei türkischer Staatsbürger kurdischer Ethnie, und in der Stadt B._______ geboren und aufgewach- sen, dass er im Jahr 20(…) ins Kriegsgebiet nach Syrien gereist sei, sich dort bis im Jahr 20(…) aufgehalten und für die kurdischen Volksverteidigungs- einheiten (Yekîneyên Parastina Gel [YPG]) in der Logistik-Abteilung ge- dient habe, dass er nach seiner Rückkehr in die Türkei verhaftet und bis zum (…) 2019 – während (…) – inhaftiert und anschliessend bedingt entlassen worden sei, dass er in der Folge einer Ausreisesperre unterstanden habe und sich ein- mal wöchentlich bei der Polizei habe melden müssen, dass zwar ein Verfahren gegen ihn wegen Unterstützung einer terroristi- schen Organisation eingeleitet worden sei, er aber im Laufe des Verfahrens vom Reuegesetz profitiert habe und am (…) 2020 freigesprochen worden sei, dass die Ausreisesperre trotzdem noch Bestand gehabt habe und erst zu einem unbekannten Zeitpunkt in der Zukunft aufgehoben worden wäre,</w:t>
      </w:r>
    </w:p>
    <w:p>
      <w:r>
        <w:t>E-5536/2023 Seite 3 dass er nach seiner Freilassung immer wieder auf den Polizeiposten zitiert und auch telefonisch belästigt worden sei, dass man mehrmals versucht habe, ihn als Spion zu gewinnen, und ihn bedroht habe, dass man ihn trotz seiner Weigerung aber immer wieder habe gehen las- sen, dass er sich zur Ausreise entschieden habe, weil sein Leben schwierig und mühsam gewesen sei, die Belästigungen durch die Polizei nur schwer aus- zuhalten gewesen seien, seine Zukunft unsicher gewesen sei und er Prob- leme bei der Arbeitssuche gehabt habe, dass er sich gefürchtet habe, auch künftig eine willkürliche Zielscheibe der Behörden zu sein, dass die Vorinstanz mit Verfügung vom 12. September 2023 (eröffnet am Folgetag) feststellte, der Beschwerdeführer erfülle die Flüchtlingseigen- schaft nicht, sein Asylgesuch ablehnte, die Wegweisung aus der Schweiz verfügte, den Vollzug der Wegweisung anordnete und ihm die editions- pflichtigen Akten gemäss Aktenverzeichnis aushändigte, dass das SEM zur Begründung des Entscheids im Wesentlichen ausführte, es habe zwar keine Zweifel am Engagement des Beschwerdeführers in Syrien, seiner strafrechtlichen Verurteilung und seiner Haftzeit, dass er aber am (…) 2020 freigesprochen worden und die staatliche Ver- folgung damit abgeschlossen sei, weshalb die strafrechtliche Verfolgung nicht asylrelevant sei, dass die vom Beschwerdeführer geschilderten Anwerbeversuche durch die Polizei und die damit einhergehenden Drohungen und Schikanen – auch unter Berücksichtigung seiner vergangenen Haft, der ausgrenzenden Re- aktionen seiner Umwelt und der Auswirkungen der Erlebnisse auf seine psychische Verfassung – nicht die für eine Asylgewährung erforderliche In- tensität erfüllten, dass, selbst wenn die Behelligungen durch die Polizei ein asylrelevantes Ausmass angenommen hätten, davon auszugehen sei, diese Massnah- men wären örtlich auf B._______ und Umgebung beschränkt gewesen; womit er die Möglichkeit gehabt hätte, sich durch einen Umzug in einen</w:t>
      </w:r>
    </w:p>
    <w:p>
      <w:r>
        <w:t>E-5536/2023 Seite 4 anderen Landesteil, beispielsweise Istanbul, der behördlichen Verfolgung zu entziehen, weshalb die Anwerbeversuche seitens der Behörden eben- falls nicht asylrelevant seien, dass die seit seiner Haftentlassung beziehungsweise seit seinem Frei- spruch erlittenen Schikanen keine flüchtlingsrechtlich relevanten Nachteile darstellten, und auch keine besonderen Umstände vorlägen, die seine Furcht vor flüchtlingsrechtlich relevanter Verfolgung als begründet erschei- nen liessen, dass kein Grund zur Annahme bestehe, der Beschwerdeführer werde im Zusammenhang mit seiner früheren Inhaftierung sowie dem über ihn be- stehenden Datenblatt mit beachtlicher Wahrscheinlichkeit und in absehba- rer Zukunft von flüchtlingsrechtlich relevanter Verfolgung betroffen sein, dass unklar sei, weshalb die am (…) 2019 angeordnete Ausreisesperre und Meldepflicht zum Zeitpunkt seiner Ausreise nach wie vor bestand ge- habt hätten; zudem würden illegale Ausreisen lediglich mit einem Verwal- tungsbussgeld bestraft, so dass ein Freispruch aufgrund einer illegalen Ausreise grundsätzlich nicht widerrufen werden könne, dass er nach seiner Haftentlassung in der Türkei nicht politisch aktiv gewe- sen sei und sich in der Schweiz nicht auf exponierte Art und Weise exilpo- litisch betätigt habe, dass aus dem Umstand, dass die Behörden sich nach seinem Weggang bei seinen Verwandten nach dem Beschwerdeführer erkundigt hätten, ebenfalls nicht zu folgern sei, es drohe ihm bei einer Rückkehr eine Verfol- gung in asylrelevantem Ausmass, dass davon auszugehen sei, er könne sich den Behelligungen durch die Behörden in B._______ mithilfe eines Umzugs in eine andere Region der Türkei entziehen, dass er demzufolge die Flüchtlingseigenschaft nicht erfülle, so dass das Asylgesuch abzulehnen sei, dass er nach Ablehnung des Asylgesuchs zur Ausreise aus der Schweiz verpflichtet sei (Art. 44 AsyIG), dass sich der Vollzug der Wegweisung als zulässig, zumutbar und möglich erweise, namentlich mangels Anerkennung der Flüchtlingseigenschaft der</w:t>
      </w:r>
    </w:p>
    <w:p>
      <w:r>
        <w:t>E-5536/2023 Seite 5 Grundsatz der Nichtrückschiebung gemäss Art. 5 Abs. 1 AsyIG nicht ange- wandt werden könne, dass im Falle einer Rückkehr in den Heimatstaat mit beachtlicher Wahr- scheinlichkeit keine durch Art. 3 EMRK verbotene Strafe oder Behandlung drohe, dass weder die in seinem Heimatstaat herrschende politische Situation noch andere Gründe gegen die Zumutbarkeit der Rückführung in den Hei- matstaat sprechen würden, dies auch unter Berücksichtigung der Lage nach der Niederschlagung des Militärputschversuches vom 15./16. Juli 2016 in der Türkei, dass sich aus den Akten weder individuelle Gründe noch besondere Um- stände ergeben würden, welche auf eine Existenzbedrohung schliessen und den Wegweisungsvollzug als unzumutbar erscheinen lasse, dass der Beschwerdeführer aus B._______ stamme, wo zahlreiche seiner Verwandten lebten, mithin ein tragfähiges Beziehungsnetz bestehe, wel- ches ihn bei der Reintegration unterstützen könne, dass, auch wenn er als ehemaliger Strafgefangener gewissen Schwierig- keiten bei der beruflichen Integration begegnen könnte, angenommen wer- den könne, dass er in der Lage sein werde, sich eine wirtschaftliche Exis- tenz aufzubauen, dass auch die von ihm geltend gemachten «(…)kopfschmerzen» einer Wegweisung nicht entgegenstünden, da diese in der Türkei behandelt wer- den könnten, dass der Beschwerdeführer mit Eingabe vom 10. Oktober 2023 gegen diese Verfügung beim Bundesverwaltungsgericht Beschwerde erhob und darin beantragt, die Beschwerde sei gutzuheissen, die angefochtene Ver- fügung sei aufzuheben, er sei als Flüchtling anzuerkennen und es sei ihm Asyl zu gewähren, eventualiter sei die vorläufige Aufnahme zu verfügen, subeventualiter sei die Sache an die Vorinstanz zurückzuweisen, dass er in verfahrensrechtlicher Hinsicht die Gewährung der unentgeltli- chen Prozessführung inklusive Verzicht auf die Erhebung eines Kostenvor- schusses und die Beiordnung des unterzeichnenden Rechtsvertreters als amtlicher Rechtsbeistand beantragt, dass er zudem die Erteilung der aufschiebenden Wirkung beantragt,</w:t>
      </w:r>
    </w:p>
    <w:p>
      <w:r>
        <w:t>E-5536/2023 Seite 6 dass der Beschwerde eine Vertretungsvollmacht vom 3. November 2022, die angefochtene Verfügung, eine Kopie des Zustellcouverts, eine Sen- dungsverfolgung der Post, diverse – nicht in einer Amtssprache verfassten – Dokumente sowie eine Fürsorgebestätigung vom 9. Oktober 2023 beige- legt wurden, dass die Instruktionsrichterin mit Zwischenverfügung vom 17. Oktober 2023 auf das Gesuch um Erteilung der aufschiebenden Wirkung nicht ein- trat, die Gesuche um Gewährung der unentgeltlichen Rechtspflege, um Beiordnung des unterzeichnenden Rechtsvertreters als amtlicher Rechts- beistand sowie um Verzicht auf die Erhebung eines Kostenvorschusses abwies und den Beschwerdeführer aufforderte, innert Frist einen Kosten- vorschuss zu leisten, dass der Beschwerdeführer am 1. November 2023 den Kostenvorschuss innert der ihm angesetzten Frist bezahlte,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w:t>
      </w:r>
    </w:p>
    <w:p>
      <w:r>
        <w:t>E-5536/2023 Seite 7 einer zweiten Richterin entschieden wird (Art. 111 Bst. e AsylG) und es sich, wie nachfolgend aufgezeigt wird, um ein solches Rechtsmittel han- delt, weshalb das Urteil nur summarisch zu begründen ist (Art. 111a Abs. 2 AsylG), dass gestützt auf Art. 111a Abs. 1 AsylG auf einen Schriftenwechsel ver- zichtet wurde, dass die Argumentation des Beschwerdeführers, der rechtserhebliche Sachverhalt sei unrichtig und unvollständig festgestellt worden, da nicht nachvollziehbar sei, dass die Vorinstanz den Druck, der auf ihm gelastet habe, nicht als intensiv genug angesehen habe, die materielle Würdigung und nicht den Untersuchungsgrundsatz betrifft, dass auch keine Verletzung der Begründungspflicht vorliegt, zumal die Vor- instanz rechtsgenüglich begründet hat, weshalb sie bei den vom Be- schwerdeführer vorgebrachten Anwerbeversuchen durch die Polizei von einem lokalen Sachverhalt ausging und eine innerstaatliche Aufenthaltsal- ternative prüfte, dass das im Subeventualpunkt gestellte Kassationsbegehren folglich ab- 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flücht- lingsrechtlich nicht relevant sind und diesbezüglich auf die zutreffenden</w:t>
      </w:r>
    </w:p>
    <w:p>
      <w:r>
        <w:t>E-5536/2023 Seite 8 Ausführungen der Vorinstanz zu verweisen ist (vgl. angefochtene Verfü- gung Ziff. II), dass der Beschwerdeführer in seiner Beschwerde erstmals vorbringt, ge- gen ihn sei in der Türkei am (…) 2023 ein strafrechtliches Ermittlungsver- fahren aufgrund von ihm verbreiteter Berichte in den sozialen Medien be- treffend den Straftatbestand «Beleidigung des Staatspräsidenten» einge- leitet worden, dass diesbezüglich gegen ihn ein Haftbefehl vom «B._______» vorliege, dass er Beweismittel einreichte, welche dieses Vorbringen belegen sollten, dass der Beschwerdeführer mit keinem Wort erwähnt, wie er diese Beweis- mittel, welche teilweise vom (…) 2023 datieren (vgl. Beweismittel 6 und 7) und somit einen Tag nach dem Erlass der angefochtenen Verfügung ent- standen sein sollen, erlangt habe, dass der Beweiswert der auf Beschwerdeebene eingereichten Beweismit- tel äusserst fraglich erscheint, dass zwar gegen den Beschwerdeführer ein Strafverfahren wegen Mit- gliedschaft in einer bewaffneten terroristischen Organisation geführt wurde, dieses aber am (…) 2020 mit einem Freispruch abgeschlossen wor- den ist, dass daher kein Grund zur Annahme besteht, der Beschwerdeführer weise in den Augen der türkischen Justizbehörden ein besonders geschärftes po- litisches Profil auf, das im Rahmen eines gegen ihn allfällig hängigen Straf- verfahrens zu einem Politmalus führen könnte, dass zwar – bei Wahrunterstellung seiner Vorbringen und bei Annahme, die eingereichten Beweismittel seien nicht gefälscht – nicht ausgeschlos- sen werden kann, dass der Beschwerdeführer im Falle einer Rückkehr in die Türkei vorübergehend festgenommen werden könnte, dass aber aus mehreren Gründen nicht anzunehmen ist, ihm drohe dabei mit hoher Wahrscheinlichkeit eine menschenrechtswidrige Behandlung und Verurteilung, dass erstens in der türkischen Justizpraxis eine Verurteilung nach einge- leitetem Strafverfahren gestützt auf Art. 299 TCK (Türk Ceza Kanunu;</w:t>
      </w:r>
    </w:p>
    <w:p>
      <w:r>
        <w:t>E-5536/2023 Seite 9 türkisches Strafgesetzbuch) nicht quasi automatisch erfolgt und die statis- tische Wahrscheinlichkeit von ungefähr einem Drittel die Vermutung nahe- legt, dass die türkische Justiz die einzelnen Vorwürfe nicht gänzlich undif- ferenziert beurteilt (vgl. Urteil des BVGer E-3593/2021 vom 8. Juni 2023 E. 6.2.2 m.w.H.), dass, zweitens, da der Beschwerdeführer nach seinem Freispruch straf- rechtlich nicht vorbelastet ist und daher in einem allfälligen Strafverfahren als "Ersttäter" gelten dürfte, im Falle einer Verurteilung auch nicht von vorn- herein vom Ausfällen einer unbedingten mehrjährigen Freiheitsstrafe aus- zugehen ist, sondern nach Praxis der türkischen Gerichte eine allfällige Haftstrafe vielmehr bedingt ausgesprochen (Art. 51 TCK) respektive die Verkündigung des Strafurteils aufgeschoben werden dürfte (Art. 231 Abs. 5 der türkischen Strafprozessordnung; vgl. Urteile des BVGer E-90/2023 vom 14. März 2023 E. 6.1 S. 9 f., D-2098/2021 vom 24. November 2022 E. 3 und 5.3.4), dass nach dem Gesagten ein allfälliges Strafverfahren wegen Präsidenten- beleidigung im Sinne von Art. 3 AsylG flüchtlingsrechtlich nicht relevant ist, dass der Beschwerdeführer seine Rechtsbegehren betreffend Wegwei- sung und Wegweisungsvollzug nicht substantiiert respektive gar nicht be- gründet hat, dass diesbezüglich vollumfänglich auf die angefochtene Verfügung verwie- sen wird (vgl. angefochtene Verfügung Ziff. III) und weder aus den Akten noch aus der Beschwerde Gründe ersichtlich sind, die der Wegweisung oder deren Vollzug entgegenstehen, dass insbesondere in der Türkei weder Krieg oder Bürgerkrieg noch eine landesweite Situation allgemeiner Gewalt herrscht, aufgrund welcher eine Rückkehr generell unzumutbar wäre – auch nicht für Angehörige der kur- dischen Ethnie, dass an dieser Einschätzung weder das Wiederaufflammen des türkisch- kurdischen Konflikts seit Juli 2015 noch die sicherheitspolitische Entwick- lung nach dem Putschversuch im Juli 2016 etwas zu ändern vermögen (vgl. statt vieler die Urteile des BVGer D-1920/2023 vom 14. Juni 2023 E. 9.4.1 sowie E-2377/2023 vom 2. Juni 2023 E. 9.4.2, je mit weiteren Hin- weisen; anders ausschliesslich betreffend die Provinzen Hakkâri und Şırnak: BVGE 2013/2 E.9.6 und Referenzurteil des BVGer E-1948/2018 vom 12. Juni 2018 E. 7.3.1),</w:t>
      </w:r>
    </w:p>
    <w:p>
      <w:r>
        <w:t>E-5536/2023 Seite 10 dass die Provinz B._______, in welcher der Beschwerdeführer insbeson- dere von (…) 2019 bis zu seiner Ausreise am (…) 2021 lebte (vgl. SEM- act. 20/16 F7 und F31), von den verheerenden Erdbeben vom 6. Februar 2023 nicht stark betroffen ist, weshalb der Vollzug von Wegweisungen in diese Provinz auch unter diesem Blickwinkel nicht generell unzumutbar ist (vgl. statt vieler Urteil des BVGer E-5546/2023 vom 19. Oktober 2023 E. 9.3.3), dass somit die von der Vorinstanz verfügte Wegweisung und der Vollzug der Wegweisung zu bestätigen sind,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E-5536/2023 Seite 11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