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E-5536/2015 vom 16. September 2015</w:t>
      </w:r>
    </w:p>
    <w:p>
      <w:r>
        <w:t>Bundesverwaltungsgericht, 2015-09-16, DE</w:t>
      </w:r>
    </w:p>
    <w:p>
      <w:r>
        <w:rPr>
          <w:b/>
        </w:rPr>
        <w:t xml:space="preserve">Quelle: </w:t>
      </w:r>
      <w:r>
        <w:t>https://mcp.opencaselaw.ch/entscheid/bvger_E-5536_2015</w:t>
      </w:r>
    </w:p>
    <w:p>
      <w:r>
        <w:t>FR: TAF E-5536/2015 du 16 septembre 2015</w:t>
      </w:r>
    </w:p>
    <w:p>
      <w:r>
        <w:t>IT: TAF E-5536/2015 del 16 settembre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1.4</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der Beschwerdeentscheid nur summarisch zu begründen ist (Art. 111a Abs. 2 AsylG).</w:t>
      </w:r>
    </w:p>
    <w:p>
      <w:r>
        <w:rPr>
          <w:b/>
        </w:rPr>
        <w:t>E. 1.5</w:t>
      </w:r>
    </w:p>
    <w:p>
      <w:r>
        <w:t>Gestützt auf Art. 111a Abs. 1 AsylG wurde auf die Durchführung eines Schriftenwechsels verzichtet.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 Dublin-III-VO zur Anwendung. Demnach prüft das SEM zur Bestimmung des staatsvertraglich zuständigen Staates die Zuständigkeitskriterien nach der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Christian Filzwieser/Andrea Sprung, Dublin-III-Verordnung, Das Europäische Asylzuständigkeitssystem, Stand 1. Februar 2014, Wien 2014, K4 zu Art. 7). Im Rahmen eines Wiederaufnahmeverfahrens (engl.: take back) findet demgegenüber grundsätzlich keine (erneute) Zuständigkeitsprüfung nach Kapitel III statt (vgl. BVGE 2012/4 E. 3.2.1 m.w.H.).</w:t>
      </w:r>
    </w:p>
    <w:p>
      <w:r>
        <w:rPr>
          <w:b/>
        </w:rPr>
        <w:t>E. 3.4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3.5</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Wird festgestellt, dass ein Antragsteller aus einem Drittstaat kommend die Land-, See- oder Luftgrenze eines Mitgliedstaats illegal überschritten hat, so ist dieser Mitgliedstaat für die Prüfung des Antrags auf internationalen Schutz zuständig. Die Zuständigkeit endet zwölf Monate nach dem Tag des illegalen Grenzübertritts (Art. 13 Abs. 1 Dublin-III-VO).</w:t>
      </w:r>
    </w:p>
    <w:p>
      <w:r>
        <w:rPr>
          <w:b/>
        </w:rPr>
        <w:t>E. 4.2</w:t>
      </w:r>
    </w:p>
    <w:p>
      <w:r>
        <w:t>Den vorliegenden Akten ist zu entnehmen, dass sich der Beschwerdeführer vor seiner Einreise in die Schweiz in Italien aufgehalten hatte. Anlässlich seiner Befragung zur Person (BzP) im Empfangs- und Verfahrenszentrum (EVZ) (...) vom 18. Juni 2015 führte er aus, seine Reise-route habe über Libyen per Boot nach Europa in ein unbekanntes Land beziehungsweise nach Italien geführt. Er habe sich zuerst auf Sizilien in einem Wald aufgehalten. Als ihn die italienischen Behörden hätten registrieren wollen, habe er sich geweigert. In der Folge sei er mit dem Zug in den Norden und am 14. Juni 2015 in die Schweiz eingereist.</w:t>
      </w:r>
    </w:p>
    <w:p>
      <w:r>
        <w:rPr>
          <w:b/>
        </w:rPr>
        <w:t>E. 4.3</w:t>
      </w:r>
    </w:p>
    <w:p>
      <w:r>
        <w:t>Das SEM ersuchte die italienischen Behörden am 24. Juni 2015 gestützt auf Art. 13 Abs. 1 Dublin-III-VO um Aufnahme des Beschwerdeführers. Die italienischen Behörden liessen das Übernahmeersuchen innert der in Art. 22 Abs. 1 Dublin-III-VO vorgesehenen Frist unbeantwortet, womit sie ihre Zuständigkeit implizit anerkannten (Art. 22 Abs. 7 Dublin-III-VO). Die grundsätzliche Zuständigkeit Italiens ist somit gegeben.</w:t>
      </w:r>
    </w:p>
    <w:p>
      <w:r>
        <w:rPr>
          <w:b/>
        </w:rPr>
        <w:t>E. 4.4</w:t>
      </w:r>
    </w:p>
    <w:p>
      <w:r>
        <w:t>Dabei vermögen weder die Schilderungen des Beschwerdeführers im Rahmen der BzP noch seine Ausführungen auf Beschwerdestufe diese Schlussfolgerung umzustossen. Seine Behauptung, er sei sich gar nicht sicher, ob er von Italien aus in die Schweiz gereist sei, überzeugt indes nicht, zumal der Beschwerdeführer über eine gute Schulbildung verfügt (vgl. A3 S. 4), und muss als nachgeschoben erachtet werden. Vielmehr ist aufgrund der Aktenlage davon auszugehen, dass er über Italien in die Schweiz gelangte, wodurch die Zuständigkeit Italiens begründet wurde (vgl. Art. 13 Abs. 1 Dublin-III-VO).</w:t>
      </w:r>
    </w:p>
    <w:p>
      <w:r>
        <w:rPr>
          <w:b/>
        </w:rPr>
        <w:t>E. 5.1</w:t>
      </w:r>
    </w:p>
    <w:p>
      <w:r>
        <w:t>Im Lichte von Art. 3 Abs. 2 Dublin-III-VO ist sodann zu prüfen, ob wesentliche Gründe für die Annahme bestehen, das Asylverfahren und die Aufnahmebedingungen für Asylsuchende in Italien würden systemische Schwachstellen aufweisen, die eine Gefahr einer unmenschlichen oder entwürdigenden Behandlung im Sinne des Art. 4 der EU-Grundrechte-charta mit sich bringen würden, beziehungsweise es ist der Frage nachzugehen, ob für den Beschwerdeführer in einer individuellen Betrachtung eine Gefährdung nach Art. 3 EMRK aufgezeigt ist.</w:t>
      </w:r>
    </w:p>
    <w:p>
      <w:r>
        <w:rPr>
          <w:b/>
        </w:rPr>
        <w:t>E. 5.2</w:t>
      </w:r>
    </w:p>
    <w:p>
      <w:r>
        <w:t>Italien ist Signatarstaat der EMRK, des Übereinkommens vom 10. Dezember 1984 gegen Folter und andere grausame, unmenschliche oder erniedrigende Behandlung oder Strafe (FoK, SR 0.105), der FK sowie des Zusatzprotokolls der FK vom 31. Januar 1967 (SR 0.142.301) und es bestehen keine konkreten Hinweise dafür, dass sich Italien im konkreten Fall nicht an die daraus resultierenden Verpflichtungen hält. Zwar steht das italienische Fürsorgesystem für Asylsuchende und Personen mit Schutzstatus in der Kritik (vgl. u.a. die Berichte der Schweizerischen Flüchtlingshilfe [SFH], Italien: Aufnahmebedingungen, Aktuelle Situation von Asylsuchenden und Schutzberechtigten, insbesondere Dublin-Rückkehrenden, Bern, Oktober 2013; Muriel Trummer, Bewegungsfreiheit in Italien für mittellose Personen mit Schutzstatus - Abklärungen im Nachgang zum Urteil des Bundesverwaltungsgerichts vom 14. November 2013, D-4751/2013, Bern, 4. August 2014; UNHCR, Recommendations on Important Aspects of Refugee Protection in Italy, Juli 2013, Ziff. 5: "Reception conditions for asylum-seekers"). Gemäss den bisherigen Erkenntnissen des Bundesverwaltungsgerichts werden Dublin-Rückkehren-de und verletzliche Personen bezüglich Unterbringung von den italienischen Behörden indes bevorzugt behandelt. Auch nehmen sich private Hilfsorganisationen der Betreuung von Asylsuchenden und Flüchtlingen an. Im Urteil des Europäischen Gerichtshofs für Menschenrechte vom 4. November 2014 in Sachen Tarakhel gegen die Schweiz (Beschwerde Nr. 29217/12) stellte der EGMR hinsichtlich der Lebensbedingungen in den zur Verfügung stehenden Unterkünften fest, die Situation in Italien könne in keiner Weise mit der Situation in Griechenland verglichen werden, weshalb die Herangehensweise im vorliegenden Fall nicht die gleiche wie im Urteil des EGMR vom 21. Januar 2011 in Sachen M.S.S. gegen Belgien und Griechenland (Beschwerde Nr. 30696/09) sein könne. Aufgrund der Strukturen und der allgemeinen Lebensbedingungen in den Unterkünften allein seien deshalb nicht jegliche Überstellungen nach Italien ausgeschlossen. Allerdings bestünden ernsthafte Zweifel bezüglich der momentanen Unterbringungskapazitäten, weshalb nicht ausgeschlossen werden könne, dass eine signifikante Anzahl von Asylsuchenden ohne Unterkunft, in überfüllten Unterkünften ohne Privatsphäre oder gar in gesundheitsschädigenden oder gewalttätigen Verhältnissen landen würden. Immerhin stellte der EGMR fest, dass dann, wenn Kinder von der Überstellung betroffen wären, darauf geachtet werden müsse, dass die Lebensbedingungen ihrem Alter angepasst seien, damit daraus keine Situation mit Stress, Angst und traumatisierenden Folgen entstehe; andernfalls würden die Lebensbedingungen jene Schwelle der Ernsthaftigkeit erreichen, die eine Verletzung von Art. 3 EMRK darstelle. Deshalb müssten die Schweizer Behörden in solchen Konstellationen von den italienischen Behörden Zusicherungen einholen, dass die Unterbringung in Italien in einer Weise erfolge, die dem Alter der Kinder angemessen sei und der Familie das Zusammenbleiben ermögliche. Das SEM und das Bundesverwaltungsgericht werden sich an diese Vorgaben halten und in Fällen von Familien mit minderjährigen Kindern sowie bei anderen besonders verletzlichen Personengruppen nicht nur eine sorgfältige Abklärung der möglichen Vollzugshindernisse im Einzelfall vornehmen (vgl. z.B. Urteile des Bundesverwaltungsgerichts E-7075/2013 vom 20. März 2014 E. 6.4; E-258/2014 vom 21. Mai 2014 E. 6.3-6.4), sondern dort, wo vom EGMR gemäss dem zitierten Urteil gefordert, vorgängig Zusicherungen von den italienischen Behörden einholen (vgl. auch BVGE 2015/4).</w:t>
      </w:r>
    </w:p>
    <w:p>
      <w:r>
        <w:rPr>
          <w:b/>
        </w:rPr>
        <w:t>E. 5.3</w:t>
      </w:r>
    </w:p>
    <w:p>
      <w:r>
        <w:t>Der Beschwerdeführer gehört als junger, lediger und gemäss den Akten gesunder Mann offensichtlich nicht zu einer der umschriebenen Gruppen und vermag mithin nichts zu seinen Gunsten abzuleiten. Im Übrigen hat er sich bis anhin gar nie um eine Aufnahme in das italienische Asylsystem bemüht. Er hat kein konkretes und ernsthaftes Risiko dargetan, die italienischen Behörden würden sich weigern, ihn aufzunehmen und seinen Antrag auf internationalen Schutz unter Einhaltung der Regeln der Richtlinie des Europäischen Parlaments und des Rates 2013/32/EU vom 26. Juni 2013 zu gemeinsamen Verfahren für die Zuerkennung und Aberkennung des internationalen Schutzes (sog.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Er hat auch keine konkreten Hinweise für die Annahme dargetan, Italien würde ihm dauerhaft die ihm gemäss Richtlinie des Europäischen Parlaments und des Rates 2013/33/EU vom 26. Juni 2013 zur Festlegung von Normen für die Aufnahme von Personen, die internationalen Schutz beantragen (sog. Aufnahmerichtlinie) zustehenden minimalen Lebensbedingungen vorenthalten. Das Gericht geht davon aus, dass er sich im Fall der Überstellung an die italienischen Behörden wird wenden können, um die ihm zustehenden Aufnahmebedingungen (wenn nötig auch auf dem Rechtsweg) einzufordern (vgl. Art. 26 Aufnahmerichtlinie).</w:t>
      </w:r>
    </w:p>
    <w:p>
      <w:r>
        <w:rPr>
          <w:b/>
        </w:rPr>
        <w:t>E. 5.4</w:t>
      </w:r>
    </w:p>
    <w:p>
      <w:r>
        <w:t>Unter diesen Umständen wurde keine Gefährdung nach Art. 3 EMRK aufgezeigt und auch die Anwendung von Art. 3 Abs. 2 Satz 2 Dublin-III-VO ist nicht gerechtfertigt.</w:t>
      </w:r>
    </w:p>
    <w:p>
      <w:r>
        <w:rPr>
          <w:b/>
        </w:rPr>
        <w:t>E. 6</w:t>
      </w:r>
    </w:p>
    <w:p>
      <w:r>
        <w:t>Sodann hielt das SEM fest, es würden auch keine humanitären Gründe vorliegen, welche einen Selbsteintritt der Schweiz gestützt auf Art. 17 Abs. 1 Dublin-III-VO i.V.m. Art. 29a Abs. 3 AsylV 1 rechtfertigen. Das Bundesverwaltungsgericht hielt in seinem zur Publikation vorgesehenen Urteil E-641/2014 vom 13. März 2015 fest, dem Gericht komme im Rahmen von Art. 17 Abs. 1 Dublin-III-VO i.V.m. Art. 29a Abs. 3 AsylV 1 keine Beurteilungskompetenz in Bezug auf den Ermessensentscheid des SEM (mehr) zu, und es greife nur ein, wenn das Staatsekretariat das ihm eingeräumte Ermessen über- beziehungsweise unterschreite oder missbrauche und damit Bundesrecht verletze, was vorliegend nicht der Fall ist. 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7</w:t>
      </w:r>
    </w:p>
    <w:p>
      <w:r>
        <w:t>Das SEM ist demnach zu Recht in Anwendung von Art. 31a Abs. 1 Bst. b AsylG auf das Asylgesuch des Beschwerdeführers nicht eingetreten und hat in Anwendung von Art. 44 AsylG zu Recht seine Überstellung nach Italien angeordnet. Dem Beschwerdeführer steht es im Übrigen jederzeit offen, freiwillig in sein Heimatland zurückzukehren, falls er eine Rückkehr nach Nigeria einer Überstellung nach Italien vorzieht.</w:t>
      </w:r>
    </w:p>
    <w:p>
      <w:r>
        <w:rPr>
          <w:b/>
        </w:rPr>
        <w:t>E. 8</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9</w:t>
      </w:r>
    </w:p>
    <w:p>
      <w:r>
        <w:t>Nach dem Gesagten ist die Beschwerde abzuweisen und die Verfügung des SEM zu bestätigen.</w:t>
      </w:r>
    </w:p>
    <w:p>
      <w:r>
        <w:rPr>
          <w:b/>
        </w:rPr>
        <w:t>E. 10.1</w:t>
      </w:r>
    </w:p>
    <w:p>
      <w:r>
        <w:t>Das Beschwerdeverfahren ist mit vorliegendem Urteil abgeschlossen, weshalb sich die Anträge auf Gewährung der aufschiebenden Wirkung sowie Befreiung von der Kostenvorschusspflicht als gegenstandslos erweisen.</w:t>
      </w:r>
    </w:p>
    <w:p>
      <w:r>
        <w:rPr>
          <w:b/>
        </w:rPr>
        <w:t>E. 10.2</w:t>
      </w:r>
    </w:p>
    <w:p>
      <w:r>
        <w:t>Im Übrigen deutet aufgrund der dem Bundesverwaltungsgericht derzeit vorliegenden Akten nichts auf eine konkrete Gefährdung des Beschwerdeführers durch eine allfällige Bekanntgabe der in Art. 97 Abs. 3 Bst. a-c AsylG erwähnten Personendaten gegenüber der zuständigen ausländischen Behörde hin. Der Antrag um Erlass vorsorglicher Massnahmen betreffend eine Datenweitergabe wäre daher im Rahmen einer Beschwerdeinstruktion abzuweisen gewesen und ist mit dem vorliegenden Endentscheid gegenstandslos geworden. Da aus den vorliegenden Akten nicht hervorgeht, dass die Vorinstanz den Beschwerdeführer betreffende Daten an den Heimatstaat weitergegeben hat, wozu angesichts der angeordneten Überstellung nach Italien auch keinerlei Anlass ersichtlich wird, erweist sich auch das Eventualbegehren betreffend Mitteilung einer bereits erfolgten Datenweitergabe als gegenstandslos.</w:t>
      </w:r>
    </w:p>
    <w:p>
      <w:r>
        <w:rPr>
          <w:b/>
        </w:rPr>
        <w:t>E. 11</w:t>
      </w:r>
    </w:p>
    <w:p>
      <w:r>
        <w:t>Bei diesem Ausgang des Verfahrens sind die Kosten des Beschwerdeverfahrens von Fr. 600.- (Art. 1 3 des Reglements vom 21. Februar 2008 über die Kosten und Entschädigungen vor dem Bundesverwaltungsgericht [VGKE, SR 173.320.2]) dem Beschwerdeführer aufzuerlegen (Art. 63 Abs. 1 VwVG). Nachdem die Beschwerde, wie aus dem oben Gesagten hervorgeht, als aussichtslos bezeichnet werden musste, sind die Voraussetzungen von Art. 65 Abs. 1 und Art. 110a Abs. 2 i.V.m. Art. 65 Abs. 2 VwVG nicht erfüllt und die Gesuche um Gewährung der unentgeltlichen Prozessführung sowie Rechtsverbeiständung sind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