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E-5534/2015 vom 13. Oktober 2015</w:t>
      </w:r>
    </w:p>
    <w:p>
      <w:r>
        <w:t>Bundesverwaltungsgericht, 2015-10-13, DE</w:t>
      </w:r>
    </w:p>
    <w:p>
      <w:r>
        <w:rPr>
          <w:b/>
        </w:rPr>
        <w:t xml:space="preserve">Quelle: </w:t>
      </w:r>
      <w:r>
        <w:t>https://mcp.opencaselaw.ch/entscheid/bvger_E-5534_2015</w:t>
      </w:r>
    </w:p>
    <w:p>
      <w:r>
        <w:t>FR: TAF E-5534/2015 du 13 octobre 2015</w:t>
      </w:r>
    </w:p>
    <w:p>
      <w:r>
        <w:t>IT: TAF E-5534/2015 del 13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Vorbringen als den Anforderungen von Art. 7 AsylG an die Glaubhaftmachung eines Asyl begründenden Sachverhalts nicht genügend, weshalb deren Asylrelevanz nicht zu prüfen sei und der Beschwerdeführer die Flüchtlingseigenschaft nach Art. 3 AsylG nicht erfülle. Seine Schilderungen seien in wesentlichen Punkten von Widersprüchen, Substanzarmut und Erfahrungswidrigkeiten geprägt, so betreffend seine Biografie, die Herkunft seiner Eltern und seines Onkels, den Bestand seiner Kernfamilie und die chronologische Darlegung seiner verschiedenen Landesaufenthalte. Es dränge sich der Schluss auf, er stamme gar nicht aus Eritrea, zumal er auch den Grund für seine Ausreise aus diesem Land nicht zu nennen vermöge, kein Tigrinya beherrsche, kaum etwas über das Land wisse und ebenso die behauptete Deportation dorthin und den nachfolgenden Aufenthalt nicht mit Substanz und Realkennzeichen zu versehen imstande gewesen sei. Die verfügte Wegweisung sei die Regelfolge der Ablehnung des Asylgesuchs. Die Zulässigkeit, Zumutbarkeit und Möglichkeit des Wegweisungsvollzuges begründete das SEM mit der vom Beschwerdeführer begangenen Identitätstäuschung beziehungsweise -verheimlichung und seiner Mitwirkungspflichtverletzung.</w:t>
      </w:r>
    </w:p>
    <w:p>
      <w:r>
        <w:rPr>
          <w:b/>
        </w:rPr>
        <w:t>E. 5.2</w:t>
      </w:r>
    </w:p>
    <w:p>
      <w:r>
        <w:t>In seiner Beschwerde macht der Beschwerdeführer auf (...) Probleme, die damit zusammenhängende Medikamenteinnahme und eine (...) aufmerksam und gibt hierzu ein Arztzeugnis zu den Akten. Weiter bekräftigt er seine eritreische Staatsangehörigkeit und legt zum Beweis eine Kopie des angeblichen Personalausweises seiner Mutter vor. Schliesslich hält er fest, dass er nirgendwohin zurückkehren könne, weil er sonst verhaftet würde und ins Gefängnis käme.</w:t>
      </w:r>
    </w:p>
    <w:p>
      <w:r>
        <w:rPr>
          <w:b/>
        </w:rPr>
        <w:t>E. 6.1</w:t>
      </w:r>
    </w:p>
    <w:p>
      <w:r>
        <w:t>Die Betrachtung der vorinstanzlichen Befragungs- beziehungsweise Anhörungsprotokolle drängt das Bild einer Unglaubhaftigkeit insbesondere von biografischen, identitäts- und herkunftsbezogenen sowie familiären und aufenthaltshistorischen Angaben des Beschwerdeführers auf. Die einzelnen Erwägungen der Vorinstanz hierzu sind nicht zu beanstanden und werden in der Beschwerde substanziell nicht bestritten. Es kann insoweit auf den aktenkundigen detaillierten Inhalt der Verfügung verwiesen werden. Die Beschwerde drängt keine andere Betrachtungsweise auf. Die dort erstmals behauptete Furcht vor einer Inhaftierung in Äthiopien oder Eritrea wird nicht konkretisiert beziehungsweise begründet. Auch ist nicht ersichtlich, inwiefern eine blosse und zudem qualitativ schlechte Kopie des Personalausweises der angeblichen Mutter den Beweiswert und die Beweistauglichkeit für die eritreische Staatsangehörigkeit des Beschwerdeführers aufbringen soll. Daneben stellt sich die Frage, wie und weshalb der Beschwerdeführer gerade im jetzigen Zeitpunkt in den Besitz dieses Dokumentes hätte gelangen können, wo er doch im erstinstanzlichen Verfahren wiederholt behauptete, er könne mangels jeglicher Kontaktmöglichkeiten zu Familienangehörigen oder anderen Personen keine identitätsrelevanten Dokumente beschaffen. Weiter ist darauf hinzuweisen, dass richtigerweise weder das SEM noch der Beschwerdeführer selber von dessen Staatenlosigkeit ausgeht. Für nicht staatenlose Personen ist die Flüchtlingseigenschaft einzig in Bezug auf den Heimatstaat und nicht auch auf den Herkunftsstaat zu prüfen (vgl. dazu beispielhaft das Urteil E-8047/2009 vom 13. April 2010 E. 5.2 f. m.w.H. sowie bestätigend die Urteile E-6815/2014 vom 17. Dezember 2014 [E. 7.2] und E-7452/2014 vom 13. Februar 2015 [E. 6.2]). Die Bestimmung des tatsächlichen Heimatstaates wird aber durch die vom Beschwerdeführer begangene Identitätstäuschung beziehungsweise -verheimlichung und durch seine Mitwirkungspflichtverletzung quasi verunmöglicht. Selbst bei hypothetischer Annahme Eritreas als Heimatstaat hat der Beschwerdeführer, wie vom SEM in seiner Verfügung mittels Aktenabstützungen zutreffend erkannt, ausdrücklich eingeräumt, dort keinerlei Benachteiligungen persönlich erlebt oder befürchtet zu haben. Den Akten lässt sich freilich ein unmissverständlicher Grund für das Verlassen Griechenlands und die Weiterreise via Frankreich in die Schweiz entnehmen, nämlich die wirtschaftlich und insbesondere arbeitsmarktlich sich verschlechternde Lage dort (vgl. A10 F70). Solche und im Übrigen auch medizinische Gründe sind jedoch nicht vom anwendbaren weiten Verfolgungsbegriff erfasst und daneben handelt es sich bei Griechenland unbestrittenermassen nicht um den Heimatstaat des Beschwerdeführers, sondern um einen Drittstaat, in den er auch zu keiner Zeit rückschaffungsbedroht war oder ist.</w:t>
      </w:r>
    </w:p>
    <w:p>
      <w:r>
        <w:rPr>
          <w:b/>
        </w:rPr>
        <w:t>E. 6.2</w:t>
      </w:r>
    </w:p>
    <w:p>
      <w:r>
        <w:t>Zusammenfassend ist in Übereinstimmung mit den vorinstanzlichen Erkenntnissen festzustellen, dass der Beschwerdeführer weder Anspruch auf Zuerkennung der Flüchtlingseigenschaft noch auf Gewährung des Asyls hat und das SEM das Asylgesuch somit zutreffend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 und bleibt in der der Beschwerde substanziell unbestritten.</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zutreffend erkannt, dass der in Art. 5 AsylG verankerte Grundsatz der Nichtrückschiebung mangels Erfüllung der Flüchtlingseigenschaft keine Anwendung findet und keine anderweitigen völkerrechtlichen Vollzugshindernisse erkennbar sind. Eine weitergehende Prüfung von Vollzugshindernissen erübrigt sich angesichts des Umstandes, dass der Beschwerdeführer der ihm obliegenden und zumutbaren Mitwirkungspflicht hinsichtlich Herkunft, Staatsangehörigkeit und Identität nicht nachzukommen gewillt war und ist. Es kann auch diesbezüglich auf die Erwägungen der Vorinstanz (vgl. angefochtene Verfügung E. III) verwiesen werden. Die vom Beschwerdeführer in seiner Rechtsmitteleingabe geltend gemachten und mittels eines Arztzeugnisses ausgewiesenen gesundheitlichen Probleme stehen einem Wegweisungsvollzug ebenfalls nicht entgegen. Der Hausarzt bestätigt darin einzig, dass der Beschwerdeführer wegen (...) Probleme regelmässig (...) einnehme und eine (...) aus sprachlichen Gründen kaum möglich sei. Medikamente mit diesem Wirkstoff sind weit verbreitet und mit hoher Wahrscheinlichkeit im tatsächlichen Heimatland des Beschwerdeführers erhältlich. Eine Rückkehr dorthin würde zudem aus sprachlichen Gründen eine (...) erst ermöglichen. Der (...) misst der Arzt in seinem Zeugnis keinen Krankheitswert zu.</w:t>
      </w:r>
    </w:p>
    <w:p>
      <w:r>
        <w:rPr>
          <w:b/>
        </w:rPr>
        <w:t>E. 8.3</w:t>
      </w:r>
    </w:p>
    <w:p>
      <w:r>
        <w:t>Die Vorinstanz hat somit den Wegweisungsvollzug zu Recht als zulässig, zumutbar und möglich bezeichnet. Eine vorläufige Aufnahme fällt daher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