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E-5533/2011 vom 10. November 2011</w:t>
      </w:r>
    </w:p>
    <w:p>
      <w:r>
        <w:t>Bundesverwaltungsgericht, 2011-11-10, DE</w:t>
      </w:r>
    </w:p>
    <w:p>
      <w:r>
        <w:rPr>
          <w:b/>
        </w:rPr>
        <w:t xml:space="preserve">Quelle: </w:t>
      </w:r>
      <w:r>
        <w:t>https://mcp.opencaselaw.ch/entscheid/bvger_E-5533_2011</w:t>
      </w:r>
    </w:p>
    <w:p>
      <w:r>
        <w:t>FR: TAF E-5533/2011 du 10 novembre 2011</w:t>
      </w:r>
    </w:p>
    <w:p>
      <w:r>
        <w:t>IT: TAF E-5533/2011 del 10 novembre 2011</w:t>
      </w:r>
    </w:p>
    <w:p>
      <w:pPr>
        <w:pStyle w:val="Heading2"/>
      </w:pPr>
      <w:r>
        <w:t>Regeste</w:t>
      </w:r>
    </w:p>
    <w:p>
      <w:r>
        <w:t>Flughafenverfahren (Asyl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ist vorliegend nicht gegeben,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wurde fristgerecht eingereicht (Art. 108 Abs. 2 und Abs. 5 AsylG). Betreffend der Form ist zu bemerken, dass fremdsprachige Eingaben im Flughafenverfahren, die nicht in einer Amtssprache verfasst sind - wie dies vorliegend bei der in Nepalesisch verfassten Beschwerdebegründung der Fall ist - zur Einhaltung der Verfahrensgarantien und aus verfahrensökonomischen Gründen von Amtes wegen ohne Kostenübernahme vom Bundeverwaltungsgericht übersetzt werden. Damit gilt die Beschwerde auch als formgerecht eingereicht (Art. 52 VwVG).</w:t>
      </w:r>
    </w:p>
    <w:p>
      <w:r>
        <w:rPr>
          <w:b/>
        </w:rPr>
        <w:t>E. 1.4</w:t>
      </w:r>
    </w:p>
    <w:p>
      <w:r>
        <w:t>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48 Abs. 1 VwVG). Auf die Beschwerde ist einzutreten.</w:t>
      </w:r>
    </w:p>
    <w:p>
      <w:r>
        <w:rPr>
          <w:b/>
        </w:rPr>
        <w:t>E. 2</w:t>
      </w:r>
    </w:p>
    <w:p>
      <w:r>
        <w:t>Gestützt auf Art. 111a Abs. 1 AsylG wurde vorliegend auf einen Schriftenwechsel verzichtet.</w:t>
      </w:r>
    </w:p>
    <w:p>
      <w:r>
        <w:rPr>
          <w:b/>
        </w:rPr>
        <w:t>E. 3</w:t>
      </w:r>
    </w:p>
    <w:p>
      <w:r>
        <w:t>Mit Beschwerde kann die Verletzung von Bundesrecht, die unrichtige oder unvollständige Feststellung des rechtserheblichen Sachverhalts und die Unangemessenheit gerügt werden (Art. 106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Die in Art. 3 AsylG definierte Flüchtlingseigenschaft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Entscheidungen und Mitteilungen der Schweizerischen Asylrekurskommission [EMAKR] 2006 Nr. 18 E. 7 und 8 S. 190 ff. sowie EMARK 2005 Nr. 21 E. 7 S. 193; vgl. auch W. Stöckli, §11 Asyl, in: Uebersax/Rudin/Hug Yar/Geiser [Hrsg.], Ausländerrecht, 2. Auflage, Basel 2009, S. 521 - 588, S. 525 ff.).</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zieht hauptsächlich die Vorfluchtgründe der Beschwerdeführenden in Zweifel, indem sie deren Aussagen als mehrheitlich unsubstantiiert und nicht nachvollziehbar beurteilt. So könne der Beschwerdeführer vorab das Ereignis, auf welches die angebliche Verfolgung durch die Maoisten gründe (Tötung von Maoisten während eines Angriffes auf das Distriktbüro in E. _______ im Jahre [Jahreszahl]), nicht konkretisieren. Dem hält der Beschwerdeführer in seiner Beschwerdebegründung überzeugenderweise eine ausführliche Schilderung des angeblich verfolgungsauslösenden Ereignisses entgegen. Hingegen ist der Vorinstanz beizupflichten, dass die Vorbringen der Beschwerdeführenden in Bezug auf die darauf folgende angebliche Verfolgung der Familienmitglieder des Beschwerdeführers - wie von der Vorinstanz richtig festgellt wurde, haben sich gemäss seinen eigenen Angaben Verfolgungshandlungen nie direkt gegen den Beschwerdeführer gerichtet - mehrheitlich unsubstantiiert und nicht nachvollziehbar erscheinen. Anstelle einer Wiederholung sei diesbezüglich auf die zutreffenden Erwägungen der Vorinstanz in der angefochtenen Verfügung zu verweisen. Zudem führt der Beschwerdeführer zu seinem Asylverfahren in I. _______ auf Beschwerdeebene - im Widerspruch zu seinen früheren Aussagen - aus, er habe dort nicht die gleichen Asylgründe wie hier in der Schweiz vorgebracht. Dieser Widerspruch ist der persönlichen Glaubwürdigkeit des Beschwerdeführers eher abträglich.</w:t>
      </w:r>
    </w:p>
    <w:p>
      <w:r>
        <w:rPr>
          <w:b/>
        </w:rPr>
        <w:t>E. 5.2</w:t>
      </w:r>
    </w:p>
    <w:p>
      <w:r>
        <w:t>Schliesslich hat die Vorinstanz zutreffend festgestellt, dass es realitätsfremd erscheint, dass die Maoisten den Beschwerdeführer und seine Familie im ganzen Land (und sogar in H. _______) mit der von den Beschwerdeführenden geschilderten Intensität suchen und verfolgen würden; die Schilderungen würden den politischen Hintergrund in Nepal und dessen Verlauf in den letzten sechs Jahren in keiner Weise berücksichtigen. Da für die Beurteilung der Flüchtlingseigenschaft die Situation im Zeitpunkt des Asylentscheides massgebend ist und der Ausgangspunkt dieser Prüfung die Frage nach der im Zeitpunkt der Ausreise vorhandenen Furcht vor einer absehbaren Verfolgung im Heimatstaat darstellt, sind Veränderungen der objektiven Situation im Heimatland zwischen Ausreise und Asylentscheid zugunsten oder zulasten der schutzsuchenden Person zu berücksichtigen (vgl. BVGE 2007/31, E. 5.3 m.w.H.). Es gilt folglich zu prüfen, ob die vorgetragenen Gründe, die die Beschwerdeführenden zu ihrer Ausreise veranlassten, auch aus objektiver Sicht noch aktuell sind und für die Beschwerdeführenden möglicherweise eine Gefährdung im Sinne von Art. 3 AsylG darstellen könnten.</w:t>
      </w:r>
    </w:p>
    <w:p>
      <w:r>
        <w:rPr>
          <w:b/>
        </w:rPr>
        <w:t>E. 5.3</w:t>
      </w:r>
    </w:p>
    <w:p>
      <w:r>
        <w:t>Die allgemeine Lage in Nepal hat sich seit dem angeblich verfolgungsauslösenden Ereignis im Jahre (Jahreszahl) und der ersten Ausreise der Beschwerdeführenden - so war der Beschwerdeführer von 2003 bis 2009 in H. _______ sowie I. ________ und seine Ehefrau und die beiden Kinder hielten sich von 2004 bis 2009 in H. ________ auf - wesentlich verändert. Bereits die als Vorgängerorganisation des Bundesverwaltungsgerichts tätige Schweizerische Asylrekurskommission (ARK) hatte die allgemeine Situation in Nepal ausführlich beurteilt und festgestellt, die allgemeine Sicherheits- und Menschenrechtslage habe sich seit der Aufnahme von Friedensverhandlungen zwischen den Maoisten (Communist Party of Nepal [CPN-M]) und der Regierung beziehungsweise der Ankündigung der Maoisten vom 28. Juli 2006, den Waffenstillstand vom 26. April 2006 um weitere drei Monate zu verlängern, erheblich verbessert (EMARK 2006 Nr. 31 E. 4.3.4 f.). Diese Entwicklung hat sich in der Folge weiter fortgesetzt. Am 21. November 2006 unterzeichneten die Regierung und die Maoisten ein Friedensabkommen und beendeten damit den Volkskrieg der maoistischen Rebellen. Durch den Vertrag wurde das Parlament durch ein Übergangsparlament ersetzt, an welchem die Maoisten sich mit 73 von 330 Abgeordneten beteiligten. Darüber hinaus wurde eine Interimsregierung gebildet. Am 10. April 2008 erfolgte die Wahl der verfassungsgebenden Versammlung, die in einem Sieg für die Maoisten mündete (diese erlangten vor dem Nepali Congress [NC] 238 von 601 Abgeordnetensitze), doch blieben sie auf die Kooperation der anderen zwei grossen Parteien angewiesen. Diese konnten sich mit den Maoisten in keiner Weise einigen und der Friedensprozess war weitere drei Jahre lang blockiert. Auch wenn die Regierungstätigkeit seit dem Ende des Bürgerkrieges im Jahre 2006 regelmässig blockiert wurde und Übergriffe der nach wie vor gewaltbereiten Young Communist League (YCL) und ethnische Spannungen in der Terai-Region (Grenzgebiet zu Indien) offenbar andauern sowie die Gewaltakte beider vormaligen Konfliktparteien kaum gerichtlich geahndet werden (vgl dazu HUMAN RIGHTS WATCH, Country Summary, Januar 2011), kann insgesamt eine seit der Ausreise der Beschwerdeführenden nachhaltig verbesserte Situation vor Ort festgestellt werden. So haben am 2. November 2011 die vier wichtigsten Parteien Nepals ein wegweisendes Sieben-Punkte-Abkommen unterzeichnet, dessen wichtigster Teil die Integration maoistischer Kämpfer in die Armee darstellt. Ferner wurde mit dem Abkommen auch die Schaffung einer Wahrheits- und Versöhnungskommission beschlossen - die unter anderem das Verschwinden von über 1'200 Personen während des Bürgerkriegs untersuchen soll - und die Maoisten haben sich zudem verpflichtet, während des Konflikts enteignetes Land innerhalb weniger Wochen an die rechtmässigen Besitzer zurückzugeben und die YCL aufzulösen (Andrea Spalinger, Ein Schritt Richtung Normalität in Nepal - Einigung über die Integration ehemaliger maoistischer Kämpfer in die Armee, in Neue Zürcher Zeitung [NZZ] vom 3. November 2011, S. 7).</w:t>
      </w:r>
    </w:p>
    <w:p>
      <w:r>
        <w:rPr>
          <w:b/>
        </w:rPr>
        <w:t>E. 5.4</w:t>
      </w:r>
    </w:p>
    <w:p>
      <w:r>
        <w:t>In Anbetracht dieser Entwicklung geht das Bundesverwaltungsgericht davon aus, dass für die Beschwerdeführenden aufgrund des mittlerweile beinahe fast (Zahl) Jahre zurückliegenden Vorfalls vom (Datum) jedenfalls im heutigen Zeitpunkt keine begründete Furcht vor einer künftigen asylrelevanten Verfolgung durch Maoisten mehr besteht. Dass vor dem Hintergrund der oben skizzierten politischen Entwicklung in Nepal die behauptete gezielte Verfolgung der Beschwerdeführenden durch Maoisten deutlich übertrieben erscheint, mag Folge einer subjektiv berechtigten Furcht sein, welche allenfalls von der langen Landesabwesenheit der Beschwerdeführenden herrührt; objektiv begründet ist sie jedenfalls zum heutigen Zeitpunkt nicht, zumal auch nicht plausibel erscheint, dass der Beschwerdeführer landesweit von Angehörigen von ihm getöteter Maoisten gesucht wurde, sollte er tatsächlich von Überlebenden des Konflikts im Jahr (Jahreszahl) identifiziert worden sein.</w:t>
      </w:r>
    </w:p>
    <w:p>
      <w:r>
        <w:rPr>
          <w:b/>
        </w:rPr>
        <w:t>E. 5.5</w:t>
      </w:r>
    </w:p>
    <w:p>
      <w:r>
        <w:t>Ob die Vorbringen der Beschwerdeführenden damit insgesamt den Anforderungen an Art. 7 AsylG standhalten würden, kann bei dieser Sachlage offengelassen werden; es braucht auf die ihnen von der Vorinstanz vorgeworfenen einzelnen Unglaubhaftigkeitselemente somit nicht weiter eingegangen zu werden, und es erübrigen sich Ausführungen zu den weiteren Vorbringen in der Beschwerde.</w:t>
      </w:r>
    </w:p>
    <w:p>
      <w:r>
        <w:rPr>
          <w:b/>
        </w:rPr>
        <w:t>E. 5.6</w:t>
      </w:r>
    </w:p>
    <w:p>
      <w:r>
        <w:t>Zusammenfassend ist festzuhalten, dass die Beschwerdeführenden keine Gründe nach Art. 3 AsylG glaubhaft machen oder nachweisen können. Das BFM hat die Asylgesuche der Beschwerdeführenden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(Art. 44 Abs. 1 AsylG).</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7.5</w:t>
      </w:r>
    </w:p>
    <w:p>
      <w:r>
        <w:t>Wie bereits oben in Erwägung 5.3. dargelegt, hat sich die allgemeine Lage in Nepal seit der (ersten) Ausreise der Beschwerdeführenden wesentlich verändert. Aktuell kann nicht von einer Situation landesweiter allgemeiner Gewalt gesprochen werden, weshalb die Rückkehr nach Nepal generell als zumutbar zu bezeichnen ist. Aus den Akten ergeben sich zudem keine konkreten Anhaltspunkte, die darauf schliessen liessen, die heute (Zahl)- und (Zahl)-jährigen und - soweit ersichtlich - gesunden Beschwerdeführenden würden im Falle einer Rückkehr in ihre Heimat aus individuellen Gründen wirtschaftlicher, sozialer oder gesundheitlicher Natur in eine existenzbedrohende Situation geraten. Die Beschwerdeführenden verfügen über eine gute Schulbildung und sind vermögend. Neben seiner Muttersprache spricht der Beschwerdeführer ein wenig Hindi sowie Englisch. Gemäss eigenen Aussagen leben die Eltern beider Beschwerdeführenden alle noch in Nepal und insbesondere die Eltern der Beschwerdeführerin seien wohlhabend, so dass auf ihre finanzielle Unterstützung bei der Reintegration in Nepal gerechnet werden kann. Ergänzend ist darauf hinzuweisen, dass allein wirtschaftliche Schwierigkeiten, von welchen die vor Ort ansässige Bevölkerung generell betroffen ist, wie beispielsweise Wohnungsnot oder ein schwieriger Arbeitsmarkt, für sich allein keine konkrete Gefährdung zu begründen vermögen (EMARK 2003 Nr. 24 E. 5e S. 159). Die Kinder der Beschwerdeführenden sind aufgrund ihres Alters ((Zahl)- und (Zahl)-jährig) noch stark an die Eltern gebunden und sie befinden sich erst seit einigen Wochen in der Schweiz (im Transitbereich des Flughafens), weshalb ihre Rückkehr nach Nepal keine Härten zur Folge hat, welche im Lichte von Art. 3 Abs. 1 der Konvention vom 20. November 1989 über die Rechte des Kindes (KRK, SR 0.107) zu beachten wären. Nach dem Gesagten erweist sich der Vollzug der Wegweisung auch als zumutbar.</w:t>
      </w:r>
    </w:p>
    <w:p>
      <w:r>
        <w:rPr>
          <w:b/>
        </w:rPr>
        <w:t>E. 7.6</w:t>
      </w:r>
    </w:p>
    <w:p>
      <w:r>
        <w:t>Schliesslich obliegt es den Beschwerdeführenden, bei der Beschaffung der für eine Rückkehr notwendigen Reisepapier mitzuwirken (vgl. Art. 8 Abs. 4 AsylG und dazu auch BVGE 2008/34 E. 12 S. 513 - 515), weshalb der Vollzug der Wegweisung auch als möglich zu bezeichnen ist (Art. 83 Abs. 2 AuG).</w:t>
      </w:r>
    </w:p>
    <w:p>
      <w:r>
        <w:rPr>
          <w:b/>
        </w:rPr>
        <w:t>E. 7.7</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ist das Gesuch um unentgeltliche Rechtspflege im Sinne von Art. 65 Abs. 1 VwVG abzuweisen, da sich die Beschwerde nach dem Gesagten als aussichtslos erweist, weshalb die Kosten den Beschwerdeführenden aufzuerlegen (Art. 63 Abs. 1 VwVG) und auf insgesamt Fr. 600.- festzusetzen (Art. 1 - 3 des Reglements vom 21. Februar 2008 über die Kosten und Entschädigungen vor dem Bundesverwaltungsgericht [VGKE, SR 173.320.2])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