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E-5528/2014 vom 13. November 2014</w:t>
      </w:r>
    </w:p>
    <w:p>
      <w:r>
        <w:t>Bundesverwaltungsgericht, 2014-11-13, DE</w:t>
      </w:r>
    </w:p>
    <w:p>
      <w:r>
        <w:rPr>
          <w:b/>
        </w:rPr>
        <w:t xml:space="preserve">Quelle: </w:t>
      </w:r>
      <w:r>
        <w:t>https://mcp.opencaselaw.ch/entscheid/bvger_E-5528_2014</w:t>
      </w:r>
    </w:p>
    <w:p>
      <w:r>
        <w:t>FR: TAF E-5528/2014 du 13 novembre 2014</w:t>
      </w:r>
    </w:p>
    <w:p>
      <w:r>
        <w:t>IT: TAF E-5528/2014 del 13 novembre 2014</w:t>
      </w:r>
    </w:p>
    <w:p>
      <w:pPr>
        <w:pStyle w:val="Heading2"/>
      </w:pPr>
      <w:r>
        <w:t>Regeste</w:t>
      </w:r>
    </w:p>
    <w:p>
      <w:r>
        <w:t>Visum aus humanitären Gründen (Asyl)</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Gesuchstellenden zur Beschwerdeführung legitimiert (vgl. statt vieler Urteil des Bundesverwaltungsgerichts C-4524/2012 vom 11. März 2014 E. 1.3.2). Auf die frist- und formgerecht eingereichte Beschwerde ist somit einzutreten (Art. 50 und 52 Abs. 1 VwVG).</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2.2</w:t>
      </w:r>
    </w:p>
    <w:p>
      <w:r>
        <w:t>Die Beschwerde erweist sich als zum vornherein unbegründet und ist daher ohne Weiterungen zu behandeln (Art. 57 Abs. 1 VwVG). Das Urteil ergeht in Besetzung mit drei Richtern (Art. 21 Abs. 1 VGG).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Sie dürfen ferner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(Art. 2 Abs. 4 und Art. 12 Abs. 4 VEV, Art. 25 Abs. 1 Bst. a Visakodex; ebenso Art. 5 Abs. 4 Bst. c SGK).</w:t>
      </w:r>
    </w:p>
    <w:p>
      <w:r>
        <w:rPr>
          <w:b/>
        </w:rPr>
        <w:t>E. 3.5</w:t>
      </w:r>
    </w:p>
    <w:p>
      <w:r>
        <w:t>Gemäss Art. 2 Abs. 4 VEV können das Eidgenössische Departement für auswärtige Angelegenheiten (EDA) und das BFM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3.6</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4.1</w:t>
      </w:r>
    </w:p>
    <w:p>
      <w:r>
        <w:t>Die Vorinstanz begründet ihren Einspracheentscheid damit, die Gesuchstellenden würden aus Syrien stammen. Angesichts der sozio-ökonomischen Verhältnisse und des Bürgerkrieges müssten sie über aussergewöhnliche familiäre Bindungen und Verpflichtungen verfügen, damit eine Rückkehr als wahrscheinlich gelten könne. Wie die Erfahrung gezeigt habe, würden aufgrund dieser prekären Situation viele Personen versuchen, sich ins Ausland zu begeben. Deshalb müsse das Risiko einer nicht fristgerechten und anstandslosen Rückkehr als grundsätzlich sehr hoch eingestuft werden. Dass die Gesuchstellenden trotz der in Syrien herrschenden Krise nach Ablauf des Besuchervisums in ihr Herkunftsland zurückkehren würden, sei nicht hinreichend dargelegt worden. Eine Einreise im Rahmen eines Visums aus humanitären Gründen könne nur bewilligt werden, wenn bei einer Person aufgrund des konkreten Einzelfalls offensichtlich davon ausgegangen werden müsse, sie sei im Heimat- oder Herkunftsstaat unmittelbar, ernsthaft und konkret an Leib und Leben gefährdet. Sie müsse sich in einer besonderen Notsituation befinden, die ein behördliches Eingreifen zwingend erforderlich mache und die Erteilung eines Einreisevisums rechtfertige. Es lägen vorliegend keine Hinweise vor, die im Vergleich zu allen anderen syrischen Staatsangehörigen auf eine besondere individuelle und konkrete Gefährdung der Gesuchstellenden schliessen lassen würden. Es lägen auch keine anderen humanitären Gründe wie Krankheit oder hohes Alter vor, welche eine Einreise in die Schweiz trotzdem als zwingend erscheinen lassen würden.</w:t>
      </w:r>
    </w:p>
    <w:p>
      <w:r>
        <w:rPr>
          <w:b/>
        </w:rPr>
        <w:t>E. 4.2</w:t>
      </w:r>
    </w:p>
    <w:p>
      <w:r>
        <w:t>Der Beschwerdeführer wiederholt in seiner Rechtsmittelschrift im Wesentlichen die bereits im Einspracheverfahren angeführten Gründe (vgl. Bst. C.) und führt unter Hinweis auf verschiedene Kontoauszüge ergänzend an, er verstehe nicht, weshalb die Visa für seine Angehörigen abgelehnt worden seien. Er werde alle anfallenden Kosten für seine Familie übernehmen und auch für deren Unterkunft sorgen.</w:t>
      </w:r>
    </w:p>
    <w:p>
      <w:r>
        <w:rPr>
          <w:b/>
        </w:rPr>
        <w:t>E. 5.1</w:t>
      </w:r>
    </w:p>
    <w:p>
      <w:r>
        <w:t>Die Gesuchstellenden unterliegen als syrische Staatsangehörige gemäss Art. 1 Abs. 1 VO Nr. 539/2001 in Verbindung mit Anhang I einer Visumspflicht für den Schengen-Raum. Im Beschwerdeverfahren wird nicht bestritten, dass die bereits in der angefochtenen Verfügung geprüften Voraussetzungen für die Erteilung eines solchen Schengen-Visums vorliegend nicht gegeben sind. Insbesondere hat sich der Beschwerdeführer nicht dazu geäussert, inwiefern eine Ausreise der Gesuchstellenden nach Ablauf des Schengen-Visums als gesichert erachtet werden könnte. Es kann deshalb ohne Weiteres auf die diesbezüglichen Ausführungen des BFM verwiesen werden. Ungeachtet der finanziellen Möglichkeiten des Beschwerdeführers hat die Vorinstanz zutreffend festgehalten, dass die Erteilung eines Visums mit Gültigkeit für den gesamten Schengen-Raum nicht in Betracht fällt.</w:t>
      </w:r>
    </w:p>
    <w:p>
      <w:r>
        <w:rPr>
          <w:b/>
        </w:rPr>
        <w:t>E. 5.2</w:t>
      </w:r>
    </w:p>
    <w:p>
      <w:r>
        <w:t>Es ist somit zu prüfen, ob die Vorinstanz zu Recht die Erteilung eines Einreisevisums in die Schweiz aus humanitären Gründen abgelehnt hat.</w:t>
      </w:r>
    </w:p>
    <w:p>
      <w:r>
        <w:rPr>
          <w:b/>
        </w:rPr>
        <w:t>E. 5.2.1</w:t>
      </w:r>
    </w:p>
    <w:p>
      <w:r>
        <w:t>Am 4. September 2013 hat das BFM die Weisung "Erleichterte Erteilung von Besucher-Visa für syrische Familienangehörige" an die schweizerischen Auslandsvertretungen erlassen, in der aufgrund der Lage in Syrien für Personen mit Verwandten in der Schweiz aus humanitären Gründen von den ordentlichen Einreisevoraussetzungen abgewichen wurde. Am 29. November 2013 wurde die Weisung vollumfänglich aufgehoben (zu finden auf der Internetseite des BFM). Die Anträge der Gesuchstellenden für humanitäre Visa datieren vom 16. Juli 2014; sie wurden demnach nach der Aufhebung der Weisung vom 4. September 2013 eingereicht und sind wieder nach den ordentlichen Einreisebestimmungen der VEV und den dazu erlassenen Weisungen "Visumsantrag aus humanitären Gründen" vom 28. September 2012 bzw. der überarbeiteten Fassung vom 25. Februar 2014 zu behandeln. Dies wird vom Beschwerdeführer nicht beanstandet.</w:t>
      </w:r>
    </w:p>
    <w:p>
      <w:r>
        <w:rPr>
          <w:b/>
        </w:rPr>
        <w:t>E. 5.2.2</w:t>
      </w:r>
    </w:p>
    <w:p>
      <w:r>
        <w:t>Mangels stichhaltiger Argumente in der Beschwerde sind die über­zeugenden Ausführungen des BFM zu stützen, wonach sich die Gesuchstellenden im sicheren Drittstaat Türkei aufhalten und eine für die Bejahung von humanitären Gründen i.S.v. Art. 2 Abs. 4 VEV erforderliche konkrete Gefährdung nicht vorliegt. Das BFM geht zu Recht davon aus, dass die Gesuchstellenden in der Türkei Schutz vor Verfolgung gefunden haben, da sie dort weder aufgrund der geltend gemachten Dienstverweigerung noch aus anderen Gründen mit Verfolgung zu rechnen haben. Es bestehen auch keine Anzeichen dafür, dass sie eine Ausschaffung nach Syrien zu befürchten hätten. Sie sind somit in der Türkei nicht ernsthaft an Leib und Leben bedroht und befinden sich im Hinblick auf die allgemeine Lage, mit der sich die syrischen Flüchtlinge in der Türkei konfrontiert sehen, nicht in einer besonderen Notsituation, die ein behördliches Eingreifen zwingend erforderlich machen würde. Bei den nicht substanziierten Vorbringen des Beschwerdeführers, "die Familie sei krank" und sein Bruder habe nur eine Niere, handelt es sich um nicht belegte Parteibehauptungen, die nicht genügen, eine Bundesrechtsverletzung der Vorinstanz aufzuzeigen. Hinzu kommt, dass im Antrag der Gesuchstellenden an das Generalkonsulat vom 16. Juli 2014 ein medizinisches Problem eines der Gesuchstellenden nicht erwähnt worden ist. Die Beschwerdevorbringen sind nicht geeignet, eine Änderung der vorinstanzlichen Einschätzung zu bewirken, zumal darin nicht dargetan wird, dass die Gesuchstellenden in der Türkei an Leib und Leben bedroht wären.</w:t>
      </w:r>
    </w:p>
    <w:p>
      <w:r>
        <w:rPr>
          <w:b/>
        </w:rPr>
        <w:t>E. 5.3</w:t>
      </w:r>
    </w:p>
    <w:p>
      <w:r>
        <w:t>Aufgrund der vorstehenden Erwägungen gelangt das Bundesverwaltungsgericht zum Schluss, dass die Vorinstanz zu Recht das Vorliegen der Voraussetzungen zur Erteilung von Einreisevisa verneint und die Einsprache vom 4. August 2014 abgewiesen hat.</w:t>
      </w:r>
    </w:p>
    <w:p>
      <w:r>
        <w:rPr>
          <w:b/>
        </w:rPr>
        <w:t>E. 6</w:t>
      </w:r>
    </w:p>
    <w:p>
      <w:r>
        <w:t>Zusammenfasssend ist festzustellen, dass die angefochtene Verfügung im Lichte von Art. 49 VwVG nicht zu beanstanden ist. Die Beschwerde ist abzuweisen.</w:t>
      </w:r>
    </w:p>
    <w:p>
      <w:r>
        <w:rPr>
          <w:b/>
        </w:rPr>
        <w:t>E. 7</w:t>
      </w:r>
    </w:p>
    <w:p>
      <w:r>
        <w:t>Dem Ausgang des Verfahrens entsprechend sind die Kosten von Fr.600.- (Art. 1-3 des Reglements vom 21. Februar 2008 über die Kosten und Ent­schädigungen vor dem Bundesverwaltungsgericht [VGKE, SR173.320.2])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