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E-5515/2020 vom 23. Februar 2024</w:t>
      </w:r>
    </w:p>
    <w:p>
      <w:r>
        <w:t>Bundesverwaltungsgericht, 2024-02-23, DE</w:t>
      </w:r>
    </w:p>
    <w:p>
      <w:r>
        <w:rPr>
          <w:b/>
        </w:rPr>
        <w:t xml:space="preserve">Quelle: </w:t>
      </w:r>
      <w:r>
        <w:t>https://mcp.opencaselaw.ch/entscheid/bvger_E-5515_2020</w:t>
      </w:r>
    </w:p>
    <w:p>
      <w:r>
        <w:t>FR: TAF E-5515/2020 du 23 février 2024</w:t>
      </w:r>
    </w:p>
    <w:p>
      <w:r>
        <w:t>IT: TAF E-5515/2020 del 23 febbraio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t>E-5515/2020 Seite 5</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Der Be- schwerdeführer ist als Verfügungsadressat zur Beschwerdeführung legiti- miert (Art. 48 VwVG). Auf die frist- und formgerecht eingereichte Be- schwerde (aArt. 108 Abs. 6 AsylG und Art. 52 Abs. 1 VwVG) ist einzutreten.</w:t>
      </w:r>
    </w:p>
    <w:p>
      <w:r>
        <w:rPr>
          <w:b/>
        </w:rPr>
        <w:t>E. 2.2</w:t>
      </w:r>
    </w:p>
    <w:p>
      <w:r>
        <w:t>Das Urteil der vorliegenden Sache ergeht zeitgleich wie dasjenige der Eltern und der Schwester des Beschwerdeführers. Die Akten der Asylver- fahren der Eltern und der Schwester wurden für das vorliegende Verfahren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rPr>
          <w:b/>
        </w:rPr>
        <w:t>E. 4.2</w:t>
      </w:r>
    </w:p>
    <w:p>
      <w:r>
        <w:t>Der Beschwerdeführer rügt eine Verletzung des rechtlichen Gehörs und der Begründungspflicht. Der Umstand, dass nicht nur er, sondern auch seine Eltern und seine Schwester mehrfach befragt worden seien und es in den verschiedenen Anhörungen zu keinen relevanten Widersprüchen zwischen den Schilderungen gekommen sei, sei von der Vorinstanz nicht berücksichtigt worden. Es sei für den Beschwerdeführer deshalb nicht möglich, nachzuvollziehen, ob die Vorinstanz die Ausführungen sämtlicher Familienmitglieder zur Kenntnis genommen habe. Die Vorinstanz habe es unterlassen, bei der Glaubhaftigkeitsprüfung eine Gesamtwürdigung vor- zunehmen und die übereinstimmenden Aussagen sämtlicher Familienmit- glieder mit zu berücksichtigen. Die Vorinstanz nahm die Aussagen seiner Eltern und seiner Schwester zur Kenntnis. Sie führte in der angefochtenen Verfügung aus, seine Eltern und seine Schwester hätten gleichentags wie der Beschwerdeführer ein</w:t>
      </w:r>
    </w:p>
    <w:p>
      <w:r>
        <w:t>E-5515/2020 Seite 6 Asylgesuch gestellt und seien zu ihren Asylgründen angehört worden. Aus- serdem nimmt sie in ihrer Begründung Bezug zum Verfahren seiner Eltern und seiner Schwester und hält fest, dass deren Schilderungen zur Entfüh- rung seines Vaters als unglaubhaft einzustufen seien (vgl. angefochtene Verfügung S. 4). Ob die Glaubhaftigkeitsprüfung der Aussagen zutreffend ist, ist hingegen nicht eine formelle, sondern eine materielle Frage der rechtlichen Würdigung der Vorbringen. Eine Verletzung des rechtlichen Gehörs und der Begründungspflicht liegt nicht vor.</w:t>
      </w:r>
    </w:p>
    <w:p>
      <w:r>
        <w:rPr>
          <w:b/>
        </w:rPr>
        <w:t>E. 4.3</w:t>
      </w:r>
    </w:p>
    <w:p>
      <w:r>
        <w:t>Der Beschwerdeführer bemängelt, der rechtserhebliche Sachverhalt sei unvollständig und unrichtig abgeklärt worden. Die Vorinstanz habe sich nicht mit der Wirtschaftskrise und dem drohenden Kollaps des libanesi- schen Staates auseinandergesetzt. Die Vorinstanz hat die Vorbringen des Beschwerdeführers vor dem Hinter- grund der (damals) herrschenden politischen Situation im Libanon geprüft. Der rechtserhebliche Sachverhalt wurde von der Vorinstanz somit richtig und vollständig festgestellt.</w:t>
      </w:r>
    </w:p>
    <w:p>
      <w:r>
        <w:rPr>
          <w:b/>
        </w:rPr>
        <w:t>E. 4.4</w:t>
      </w:r>
    </w:p>
    <w:p>
      <w:r>
        <w:t>Was den Verweis auf die Verletzung von Verfahrensrechten durch die Vorinstanz im Asylverfahren der Eltern des Beschwerdeführers betrifft, mit dem Hinweis, dies sei für das vorliegende Verfahren relevant, da die Asyl- gründe weitgehend deckungsgleich seien und sich der Verfahrensausgang des einen Verfahrens auf das andere auswirken dürfte, so wird im gleichen- tags ergehenden Urteil seiner Eltern (E-5511/2020) festgestellt, dass die geltend gemachten formellen Rügen unbegründet sind.</w:t>
      </w:r>
    </w:p>
    <w:p>
      <w:r>
        <w:rPr>
          <w:b/>
        </w:rPr>
        <w:t>E. 4.5</w:t>
      </w:r>
    </w:p>
    <w:p>
      <w:r>
        <w:t>Die formellen Rügen erweisen sich angesichts dieser Sachlage als un- begründet, weshalb keine Veranlassung besteht, die Sache aus formellen Gründen aufzuheben und an die Vorinstanz zurückzuweisen. Das entspre- 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E-5515/2020 Seite 7 des Leibes, des Lebens oder der Freiheit sowie Massnahmen, die einen unerträglichen psychischen Druck bewirken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der Beschwerdeführer habe über die Vorfälle, welche angeblich zu seiner Ausreise geführt hätten, nur rudimentär und oberflächlich Bescheid ge- wusst. Obwohl er bis zu seiner Ausreise mit seinen Eltern und seiner Schwester in einem Haushalt gelebt habe, erstaune sehr, dass er weder direkt noch durch Gespräche von den Bedrohungen durch die Hisbollah etwas mitbekommen habe. Sein Vorbringen, sein Vater sei fünf Jahre nach der Flucht seines Bruders 1 entführt worden, sei unglaubhaft. Es sei sehr unwahrscheinlich, dass die Hisbollah, hätte sie tatsächlich ein Interesse an seinem Bruder 1 gehabt, sich fünf Jahre Zeit lasse, um zu ernsthaft be- drohlichen Massnahmen zu greifen. Ausserdem seien bereits die Schilde- rungen seiner Eltern und seiner Schwester zur Entführung seines Vaters als unglaubhaft eingestuft worden. Die Asylrelevanz seiner Vorbringen müsse aufgrund der Unglaubhaftigkeit seiner Aussagen nicht geprüft wer- den. Diesbezüglich sei aber trotzdem anzumerken, dass er im Zuge der Desertion und Flucht seines Bruders 1 weder eine konkrete persönliche Bedrohung seitens der Hisbollah noch eine sonstige Verfolgung bis zu sei- ner Ausreise geltend gemacht habe.</w:t>
      </w:r>
    </w:p>
    <w:p>
      <w:r>
        <w:rPr>
          <w:b/>
        </w:rPr>
        <w:t>E. 6.2</w:t>
      </w:r>
    </w:p>
    <w:p>
      <w:r>
        <w:t>Der Beschwerdeführer bringt vor, sein Vater habe ihn nicht belasten wollen, weshalb er ihm nicht detailliert von den Problemen mit der Hisbollah erzählt habe. In erster Linie sei die Hisbollah an seinem Bruder 1 interes- siert. Um ihr Ziel zu erreichen, sei sie gegen seinen Vater vorgegangen und nun gehe sie auch gegen ihn (den Beschwerdeführer) vor, da er in den Augen der Hisbollah als mittlerweile volljähriger Mann die Verantwortung für seine Familienmitglieder zu tragen habe. Entsprechend habe er</w:t>
      </w:r>
    </w:p>
    <w:p>
      <w:r>
        <w:t>E-5515/2020 Seite 8 begründete Furcht im Falle einer Wegweisung in den Libanon dort ernst- haften Nachteilen seitens der Hisbollah ausgesetzt zu sein. Die wider- spruchsfreie und übereinstimmende Schilderung der Geschehnisse durch ihn, seine Eltern und seine Schwester spreche eindeutig für die Erlebnis- basiertheit seiner Aussagen. Die Schilderungen würden auch mit den ein- gereichten Beweismitteln übereinstimmen. Zudem würden er und seine Familienangehörigen als Sunniten die Hisbollah sowohl aus politischen als auch aus religiösen Gründen ablehnen. Seine Verfolgung knüpfe somit an die Zugehörigkeit zu seiner Familie an und falle insofern unter das asylre- levante Kriterium der Zugehörigkeit zu einer bestimmten sozialen Gruppe. Er würde die Flüchtlingseigenschaft erfüllen und es sei ihm Asyl zu gewäh- ren.</w:t>
      </w:r>
    </w:p>
    <w:p>
      <w:r>
        <w:rPr>
          <w:b/>
        </w:rPr>
        <w:t>E. 7.1</w:t>
      </w:r>
    </w:p>
    <w:p>
      <w:r>
        <w:t>Der Beschwerdeführer macht geltend, die Vorinstanz habe eine flücht- lingsrechtlich relevante Reflexverfolgung aufgrund der Desertion seines Bruders 1 im Zeitpunkt der Ausreise zu Unrecht verneint. Die Vorinstanz hat zu Recht festgestellt, dass er bis zu seiner Ausreise aus dem Heimatstaat weder eine konkrete persönliche Bedrohung durch die Hisbollah noch eine Verfolgung geltend gemacht hat. Er verneinte, dass ihm im Libanon je etwas zugestossen sei oder Probleme mit den Behörden gehabt zu haben (vgl. A20/10 F 35 f.). Nachdem im gleichentags ergehen- den Urteil E-5511/2020 seiner Eltern festgestellt wurde, dass die Vorinstanz betreffend seinen Vater richtigerweise die Vorkommnisse von 2013 bis Mai 2018 als nicht asylrelevant und seine Entführung und Bedro- hung durch die Hisbollah als unglaubhaft eingestuft hat, ist eine Reflexver- folgung des Beschwerdeführers zu verneinen. Um Wiederholungen zu ver- meiden, kann auf die Erwägungen im entsprechenden Urteil verwiesen werden (vgl. a.a.O. E. 7). Die Ausführungen in der Beschwerde und die eingereichten Beweismittel führen zu keiner anderen Betrachtungsweise, zumal sie im Wesentlichen identisch mit jenen im Verfahren E-5511/2020 sind. Die Verfolgungsvorbringen des Beschwerdeführers betreffend die Zeit vor der Ausreise aus dem Libanon halten somit dem Anspruch an die Glaubhaftigkeit nicht stand.</w:t>
      </w:r>
    </w:p>
    <w:p>
      <w:r>
        <w:rPr>
          <w:b/>
        </w:rPr>
        <w:t>E. 7.2</w:t>
      </w:r>
    </w:p>
    <w:p>
      <w:r>
        <w:t>Der Beschwerdeführer bringt weiter vor, er habe aufgrund der Wehr- dienstverweigerung seines Bruders 1 im Zusammenhang mit der Religi- onszugehörigkeit und politischen Anschauung von ihm, seiner Familie und seinem Bruder 1 bei einer Rückkehr in den Libanon eine Reflexverfolgung zu befürchten.</w:t>
      </w:r>
    </w:p>
    <w:p>
      <w:r>
        <w:t>E-5515/2020 Seite 9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wegen eines Familienangehörigen be- gründet ist. Aus den Akten ist nicht ersichtlich, dass es sich um eine oppo- sitionell aktive Familie handeln würde. Insbesondere ergeben sich auch aus den Angaben zum Bruder 1 keine konkreten Anhaltspunkte dafür, dass Elemente vorliegen würden, die – verbunden mit seiner Wehrdienstverwei- gerung – darauf schliessen liessen, der Beschwerdeführer würde bei einer Rückkehr als Regimegegner betrachtet und habe aus diesem Grund mit hoher Wahrscheinlichkeit ernsthafte Nachteile zu befürchten. Der Be- schwerdeführer brachte denn auch erst auf Beschwerdeebene und ohne konkrete Angaben vor, die Verfolgung sei nicht ausschliesslich eine Antwort auf die Wehrdienstverweigerung seines Bruders 1, sondern auf die politi- sche und religiöse Anschauung aller Familienmitglieder zurückzuführen. Zwar vermögen die Vorkommnisse von 2013 bis Mai 2018 seinen Vater betreffend eine subjektive Furcht des Beschwerdeführers vor künftiger Ver- folgung als nachvollziehbar erscheinen lassen. Aus objektiver Sicht liegen aber keine Hinweise dafür vor, dass die Hisbollah oder andere libanesische staatliche Instanzen aufgrund der im Jahr 2013 erfolgten Wehrdienstver- weigerung seines Bruders 1 zum heutigen Zeitpunkt ein (anhaltendes) asylrelevantes Verfolgungsinteresse am Beschwerdeführer hätten.</w:t>
      </w:r>
    </w:p>
    <w:p>
      <w:r>
        <w:rPr>
          <w:b/>
        </w:rPr>
        <w:t>E. 7.3</w:t>
      </w:r>
    </w:p>
    <w:p>
      <w:r>
        <w:t>Insgesamt hat der Beschwerdeführer weder asylrelevante Nachteile er- litten noch konnte er eine Verfolgung glaubhaft darlegen. Es besteht somit kein begründeter Anlass zur Annahme, dass er bei einer Rückkehr in den Libanon mit beachtlicher Wahrscheinlichkeit oder in absehbarer Zukunft asylrelevanten Verfolgungsmassnahmen ausgesetzt sein werde. Die Vor- instanz hat die Beschwerde zu Recht abgewiesen.</w:t>
      </w:r>
    </w:p>
    <w:p>
      <w:r>
        <w:t>E-5515/2020 Seite 10</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allgemeine Menschenrechtssituation im Libanon lässt den Wegweisungsvollzug zum heutigen Zeitpunkt nicht als unzulässig erscheinen. Der Vollzug der Weg- weisung ist zulässig.</w:t>
      </w:r>
    </w:p>
    <w:p>
      <w:r>
        <w:t>E-5515/2020 Seite 11</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Der Beschwerdeführer ist jung, gesund und arbeitsfähig. Bis zu sei- ner Ausreise lebte er mit seinen Eltern und seiner Schwester in B._______ und verfügt über einen Maturitätsabschluss. Im Libanon hat er zahlreiche Verwandte. Zudem ist zu berücksichtigen, dass er mit seinen Eltern und seiner Schwester in sein Heimatland zurückkehrt. Gemäss den Aussagen seines Vaters sei es ihnen im Libanon finanziell gut gegangen (vgl. N 709 855 A27/21 F 9) und gemäss eigenen Angaben gehe es den (…) seines Vaters ebenfalls finanziell gut (vgl. A20/10 F 18). Demnach kann er im Heimatstaat auf ein familiäres Beziehungsnetz zurückgreifen und – nebst der finanziellen Unterstützung seiner Verwandten aus der Schweiz, Deutschland, Schweden, Grossbritannien, Kanada und Saudi-Arabien – allenfalls auch direkt vor Ort finanzielle Unterstützung erhalten. Der Vollzug der Wegweisung erweist sich somit auch in individueller Hinsicht als zu- mutbar.</w:t>
      </w:r>
    </w:p>
    <w:p>
      <w:r>
        <w:rPr>
          <w:b/>
        </w:rPr>
        <w:t>E. 9.4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E-5515/2020 Seite 12</w:t>
      </w:r>
    </w:p>
    <w:p>
      <w:r>
        <w:rPr>
          <w:b/>
        </w:rPr>
        <w:t>E. 11.1</w:t>
      </w:r>
    </w:p>
    <w:p>
      <w:r>
        <w:t>Bei diesem Ausgang des Verfahrens wären die Kosten dem Be- schwerdeführer aufzuerlegen (Art. 63 Abs. 1 VwVG). Angesichts der mit Zwischenverfügung vom 26. November 2020 gewährten unentgeltlichen Prozessführung werden keine Verfahrenskosten auferlegt, nachdem den Akten keine Hinweise auf eine relevante Veränderung der finanziellen Ver- hältnisse zu entnehmen sind.</w:t>
      </w:r>
    </w:p>
    <w:p>
      <w:r>
        <w:rPr>
          <w:b/>
        </w:rPr>
        <w:t>E. 11.2</w:t>
      </w:r>
    </w:p>
    <w:p>
      <w:r>
        <w:t>Mit gleicher Zwischenverfügung wurde dem Beschwerdeführer die amtliche Rechtsverbeiständung gewährt. Praxisgemäss geht das Gericht bei amtlicher Vertretung von einem Stundenansatz von Fr. 100.– bis Fr. 150.– für nicht-anwaltliche Vertreterinnen aus. Vorliegend wurde keine Kostennote zu den Akten gereicht. Der Aufwand lässt sich allerdings auf- grund der Akten zuverlässig abschätzen (Art. 14 Abs. 2 VGKE). In Anwen- dung der massgeblichen Bemessungsfaktoren (vgl. Art. 8–11 VGKE) ist dem rubrizierten Rechtsvertreter vom Bundesverwaltungsgericht ein Ho- norar von Fr. 1'125.– (inkl. Auslagen) zu entrichten.</w:t>
      </w:r>
    </w:p>
    <w:p>
      <w:r>
        <w:t>(Dispositiv nächste Seite)</w:t>
      </w:r>
    </w:p>
    <w:p>
      <w:r>
        <w:t>E-5515/2020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