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E-5515/2008 vom 4. September 2008</w:t>
      </w:r>
    </w:p>
    <w:p>
      <w:r>
        <w:t>Bundesverwaltungsgericht, 2008-09-04, DE</w:t>
      </w:r>
    </w:p>
    <w:p>
      <w:r>
        <w:rPr>
          <w:b/>
        </w:rPr>
        <w:t xml:space="preserve">Quelle: </w:t>
      </w:r>
      <w:r>
        <w:t>https://mcp.opencaselaw.ch/entscheid/bvger_E-5515_2008</w:t>
      </w:r>
    </w:p>
    <w:p>
      <w:r>
        <w:t>FR: TAF E-5515/2008 du 4 septembre 2008</w:t>
      </w:r>
    </w:p>
    <w:p>
      <w:r>
        <w:t>IT: TAF E-5515/2008 del 4 settembre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2 AsyG sowie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Gestützt auf Art. 111a Abs. 1 AsylG wurde vorliegend auf die Durchführung des Schriftenwechsels verzichtet.</w:t>
      </w:r>
    </w:p>
    <w:p>
      <w:r>
        <w:rPr>
          <w:b/>
        </w:rPr>
        <w:t>E. 4.1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4.2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4.3</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w:t>
      </w:r>
    </w:p>
    <w:p>
      <w:r>
        <w:rPr>
          <w:b/>
        </w:rPr>
        <w:t>E. 5.1</w:t>
      </w:r>
    </w:p>
    <w:p>
      <w:r>
        <w:t>Das BFM führt zur Begründung seines Entscheids im Wesentlichen aus, dass dem vorliegenden Asylgesuch keine Hinweise zu entnehmen seien, wonach ab rechtskräftigem Abschluss der früheren Asylverfahren Ereignisse eingetreten seien, die geeignet wären, die Flüchtlingseigenschaft des Beschwerdeführers zu begründen, oder die für die Gewährung vorübergehenden Schutzes relevant sein könnten. Die vom Beschwerdeführer vorgebrachten politischen Aktivitäten, welche seiner Auffassung nach flüchtlingsrelevant seien, würden sich von den bereits im zweiten (Wiedererwägungsgesuch vom 9. Mai 2007) und dritten Asylverfahren (zweites Asylgesuch vom 9. Februar 2008) geltend gemachten Aktivitäten nicht wesentlich unterscheiden, sondern stellten bloss eine zeitliche Fortsetzung früherer (rechtskräftig beurteilter) Tätigkeiten dar. An dieser Einschätzung würden auch die weiteren Vorbringen und eingereichten Beweismittel nichts zu ändern vermögen, weshalb es sich erübrige, näher darauf einzutreten. Bei dieser Sachlage bestehe auch keine Veranlassung, weitere Abklärungen durchzuführen oder den Beschwerdeführer persönlich zu befragen.</w:t>
      </w:r>
    </w:p>
    <w:p>
      <w:r>
        <w:rPr>
          <w:b/>
        </w:rPr>
        <w:t>E. 5.2</w:t>
      </w:r>
    </w:p>
    <w:p>
      <w:r>
        <w:t>In der Beschwerde wird vorgebracht, das BFM hätte im Lichte des Entscheids des Bundesverwaltungsgerichts zu Jemen vom 30. Januar 2008 (vgl. BVGE E-6990/2006) das Vorliegen von Hinweisen auf Verfolgung nicht verneinen dürfen, weshalb auf das Asylgesuch einzutreten gewesen wäre. In diesem Urteil habe das Bundesverwaltungsgericht nämlich festgestellt, es könne davon ausgegangen werden, dass das "Erscheinen der erwähnten Erklärung [...], die von zahlreichen, in der Exilopposition engagierten Südjemeniten mit unterzeichnet wurde und bis heute weiterhin auf dem Internet abrufbar ist, von den jemenitischen Behörden nicht ungeachtet geblieben ist. Überdies bestehen gemäss vertraulichen Quellen konkrete Hinweise darauf, dass der jemenitische Staat jemenitische Oppositionelle im Exil aktiv beobachtet [...], weshalb anzunehmen ist, dass den jemenitischen Behörden auch die Aktivitäten des Beschwerdeführers [...] bekannt geworden sind.". Im selben Urteil sei ferner angenommen worden, dass das geschilderte politische Engagement eine asylrelevante Gefährdung im Herkunftsland ausgelöst habe (vgl. BVGE E-6990/2006 E. 8.5). Im Weiteren habe der Beschwerdeführer nach Inkrafttreten des Nichteintretensentscheides vom 21. Februar 2008 an exilpolitischen Ereignissen massgebend teilgenommen, namentlich habe er (...) ein Communiqué mitunterzeichnet, in welchem das Vorgehen der jemenitischen Behörden aufs Schärfste kritisiert worden sei. Weiter habe er an der Generalversammlung (...) teilgenommen.</w:t>
      </w:r>
    </w:p>
    <w:p>
      <w:r>
        <w:rPr>
          <w:b/>
        </w:rPr>
        <w:t>E. 6.1</w:t>
      </w:r>
    </w:p>
    <w:p>
      <w:r>
        <w:t>Nach Prüfung der Akten gelangt das Bundesverwaltungsgericht zum Schluss, dass die Vorinstanz zu Recht und mit zutreffender Begründung festgestellt hat, dass vorliegend keine Hinweise darauf bestehen, seit Inkrafttreten des letzten Nichteintretensentscheids des BFM vom 21. Februar 2008 seien Ereignisse eingetreten, die geeignet wären, die Flüchtlingseigenschaft des Beschwerdeführers zu begründen, oder die für die Gewährung vorübergehenden Schutzes relevant wären. Zur Vermeidung von unnötigen Wiederholungen kann im Wesentlichen auf die zutreffenden und zu bestätigenden Erwägungen in der angefochtenen Verfügung verwiesen werden.</w:t>
      </w:r>
    </w:p>
    <w:p>
      <w:r>
        <w:rPr>
          <w:b/>
        </w:rPr>
        <w:t>E. 6.2</w:t>
      </w:r>
    </w:p>
    <w:p>
      <w:r>
        <w:t>Im Weiteren teilt das Gericht die Einschätzung des BFM, wonach die eingereichten Beweismittel weitere Abklärungen nicht als geboten erscheinen liessen, zumal gewisse davon bereits in früheren Verfahren eingereicht worden waren (vgl. unten E. 6.2.2). Aus diesem Grund ist das BFM zu Recht ohne vorherige Anhörung und ohne Gewährung des rechtlichen Gehörs auf das dritte Asylgesuch des Beschwerdeführers gestützt auf Art. 32 Abs. 2 Bst. e AsylG nicht eingetreten.</w:t>
      </w:r>
    </w:p>
    <w:p>
      <w:r>
        <w:rPr>
          <w:b/>
        </w:rPr>
        <w:t>E. 6.2.1</w:t>
      </w:r>
    </w:p>
    <w:p>
      <w:r>
        <w:t>Für den vorliegenden Fall ist festzustellen, dass sich der Beschwerdeführer den Akten zufolge zwischen dem Abschluss der früheren Asylverfahren und der Einreichung des vorliegenden Asylgesuchs nicht in seinem Heimat- oder Herkunftsstaat aufgehalten hat. Somit bestand für das BFM keine Veranlassung, im Anschluss an die Einreichung des vorliegenden Asylgesuchs eine Anhörung durchzuführen. Hingegen musste das BFM dem Beschwerdeführer gestützt auf Art. 36 Abs. 2 AsylG das rechtliche Gehör gewähren. Gemäss der durch die ARK begründeten Rechtssprechung, welcher sich das Bundesverwaltungsgericht anschliesst, erschöpft sich der in Art. 36 Abs. 2 AsylG konkretisierte Anspruch auf rechtliches Gehör darin, die neuen und relevanten Ereignisse geltend zu machen. Dies geschieht in der Regel zusammen mit der Gesuchseinreichung (vgl. EMARK 1998 Nr. 1 E. 6.c.bb S. 13, wo allerdings auf die Regelung von Art. 14 Abs. 1 und 2 der damals geltenden Asylverordnung 1 über Verfahrensfragen vom 22. Mai 1991 [aAsylV 1, SR 142.311] Bezug genommen wird, welche indessen mit dem heutigen Art. 36 AsylG hinsichtlich der hier interessierenden Frage inhaltlich übereinstimmt). Im schriftlich eingereichten Asylgesuch vom 25. Juni 2008 legt der Rechtsvertreter des Beschwerdeführers seinen Standpunkt dar. Insbesondere wird im Gesuch begründet, weshalb nach Auffassung des Beschwerdeführers dessen Flüchtlingseigenschaft im heutigen Zeitpunkt gegeben sei respektive inwiefern sich die relevante Sachlage gegenüber derjenigen im Zeitpunkt des Abschlusses des vorangegangenen Asylverfahrens verändert habe. Gestützt auf die Vorbringen im Gesuch konnte die Vorinstanz daher davon ausgehen, dass die Asylvorbringen damit vollständig vorlagen, womit keine Veranlassung bestand, den Beschwerdeführer zu einer weiteren - schriftlichen oder mündlichen - Stellungnahme aufzufordern. Die gesuchstellende Person hat im Übrigen keinen Anspruch darauf, zur Frage der rechtlichen Qualifizierung ihrer Eingabe durch die verfügende Behörde vorgängig Stellung zu nehmen, da es sich dabei um eine Rechts-, nicht um eine Sachverhaltsfrage handelt und das Recht von Amtes wegen anzuwenden ist. Es ist somit festzustellen, dass die Vorgehensweise des BFM im vorliegenden Fall den Anspruch des Beschwerdeführers auf rechtliches Gehör nicht verletzte.</w:t>
      </w:r>
    </w:p>
    <w:p>
      <w:r>
        <w:rPr>
          <w:b/>
        </w:rPr>
        <w:t>E. 6.2.2</w:t>
      </w:r>
    </w:p>
    <w:p>
      <w:r>
        <w:t>Zu den im vorliegenden Asylgesuch eingereichten Beweismitteln ist zunächst festzustellen, dass das (lediglich in Kopie eingereichte) Bestätigungsschreiben (...) vom 21. März 2007 bereits dem Wiedererwägungsgesuch vom 9. Mai 2007 (vgl. B1, Beilage 1, ebenfalls bloss in Kopie) - welches damals als Gefälligkeitsschreiben qualifiziert worden war (vgl. B5) - und der Internetartikel vom 11. September 2007 (...) schon dem zweiten Asylgesuch vom 5. Februar 2008 (vgl. C2, Beweismittelcouvert) beilagen. Zum Letzteren erwog das BFM in seinem - unangefochten rechtskräftig gewordenen - Entscheid vom 21. Februar 2008, dass die blosse Tatsache, dass der Name des Beschwerdeführers unter einem im Internet publizierten Artikel aufgeführt sei, nicht darauf schliessen lasse, dass er von den jemenitischen Behörden registriert worden sei und im Falle einer Rückkehr in den Jemen aus asylrechtlich relevanten Gründen mit einer Verfolgung zu rechnen habe. In diesem Zusammenhang ist darauf hinzuweisen, dass der Beschwerdeführer seine Identität bis heute nicht belegt hat, was umso weniger nachvollziehbar ist, als er in seinem Heimatland nicht nur zahlreiche Verwandte hat, sondern darunter auch solche sind, die enge Beziehungen zu den Behörden haben, welche solche Dokumente ausstellen (vgl. A1, S. 2). Schliesslich genügen auch die eingereichten Fotografien und der in Arabisch verfasste, nicht übersetzte Internetartikel (Ausdruck am 25. Juni 2008) nicht, um Hinweise glaubhaft zu machen, die geeignet wären, die Flüchtlingseigenschaft des Beschwerdeführers zu begründen oder die für die Gewährung vorübergehenden Schutzes relevant wären. Überdies ist das Profil des Beschwerdeführers mit demjenigen des von ihm zitierten Verfahrens E-6990/2006 nicht vergleichbar. Der Beschwerdeführer hat weder eine massgebliche Stellung in Jemen vor seiner Ausreise noch exponierte politische Aktivitäten in der Schweiz glaubhaft machen können.</w:t>
      </w:r>
    </w:p>
    <w:p>
      <w:r>
        <w:rPr>
          <w:b/>
        </w:rPr>
        <w:t>E. 6.3</w:t>
      </w:r>
    </w:p>
    <w:p>
      <w:r>
        <w:t>Nach dem Gesagten steht fest, dass das Vorbringen, wonach sich die Sachlage seit dem Abschluss des letzten Asylverfahrens dergestalt verändert habe, dass der Beschwerdeführer nun als Flüchtling anerkannt werden müsse, offensichtlich haltlos ist. Den Ausführungen des Beschwerdeführers sind keine Hinweise auf in der Zwischenzeit eingetretene Ereignisse, welche geeignet sind, die Flüchtlingseigenschaft zu begründen, oder die für die Gewährung vorübergehenden Schutzes relevant sind, zu entnehmen. An dieser Einschätzung vermögen auch die weiteren Vorbringen auf Beschwerdeebene sowie die dazu eingereichten Beweismittel nichts zu ändern. Das BFM ist somit zu Recht gestützt auf Art. 32 Abs. 2 Bst. e AsylG auf das erneute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Dem Beschwerdeführer ist es vorliegend nicht gelungen, eine asylrechtlich erhebliche Gefährdung nachzuweisen oder glaubhaft zu machen, weshalb das in Art. 5 AsylG verankerte Prinzip des flüchtlingsrechtlichen Non-Refoulements im vorliegenden Verfahren keine Anwendung findet. Sodann ergeben sich weder aus den Aussagen des Beschwerdeführers noch aus den Akten Anhaltspunkte dafür, dass er für den Fall einer Ausschaffung nach Jemen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im Nichteintretenspunkt ist indessen nicht davon auszugehen, dass ihm im Falle einer Rückkehr nach Jemen eine derartige Gefahr droht. Die allgemeine Sicherheits- und Menschenrechtssituation im Jemen lässt den Wegweisungsvollzug zum heutigen Zeitpunkt ebenfalls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Unter Berücksichtigung der allgemeinen Sicherheitslage im Jemen sind keine Anhaltspunkte dafür ersichtlich, dass der Beschwerdeführer bei einer Rückkehr in sein Heimatland in konkreter Weise gefährdet wäre.</w:t>
      </w:r>
    </w:p>
    <w:p>
      <w:r>
        <w:rPr>
          <w:b/>
        </w:rPr>
        <w:t>E. 8.3.2</w:t>
      </w:r>
    </w:p>
    <w:p>
      <w:r>
        <w:t>Es bleibt zu prüfen, ob die gesundheitlichen Beschwerden des Beschwerdeführers ein individuelles Vollzugshindernis bilden könnten. Der Beschwerdeführer reichte im erstinstanzlichen Verfahren einen Austrittsbericht (...), vom 27. April 2007, sowie einen ärztlichen Bericht von Dr. med. B._______, (...), vom 21. Juli 2008 - welcher ebenfalls der Rechtsmitteleingabe beilag - zu den Akten. Dem Austrittsbericht - der übrigens bereits in früheren Verfahren hätte beigebracht werden können - ist zu entnehmen, dass der Beschwerdeführer selbständig wegen zunehmender Angstzustände, Depression und Suizidgedanken auf Anmeldung seines Arztes Dr. med. B._______ zur Ersthospitalisation (vom 13. März bis 26. April 2007) erschien. Mit dem ärztlichen Bericht vom 21. Juli 2008 attestiert Dr. med. B._______, dass der Beschwerdeführer seit etwa April 2004 bei ihm in Behandlung sei. Dessen Gesundheitsverlauf zeige sich chronifizierend und könne am ehesten als Anpassungsstörung mit gemischten Gefühlen (Angst, Depression, Störung des Sozialverhaltens), auf dem Hintergrund einer posttraumatischen Belastungsstörung beurteilt werden. Eine Behandlung im Herkunftsland komme nur unter der Prämisse in Frage, dass die vorgebrachten Probleme des Beschwerdeführers mit der örtlichen Justiz nicht real seien. Nachdem oben festgestellt wurde, dass der Beschwerdeführer keine flüchtlingsrechtlich relevante Verfolgung glaubhaft machen konnte, ist nicht davon auszugehen, dass die aufgetretenen psychischen Probleme mit Erlebnissen im Heimatland zusammenhängen. Vorliegend ist davon auszugehen, dass im Jemen medizinische Strukturen zur Verfügung stehen, in denen der Beschwerdeführer eine adäquate Behandlung finden kann. Er benötigt keine komplexe Therapie, sondern es werden lediglich Medikamente verabreicht. Allfällige vorübergehende Engpässe in der medikamentösen Versorgung könnten mit einem aus der Schweiz mitgegebenen Vorrat aufgefangen werden. In diesem Zusammenhang ist schliesslich auch auf die Möglichkeit der medizinischen Rückkehrhilfe unter Vorlage entsprechender ärztlicher Atteste (Art. 93 Abs. 1 Bst. c AsylG i.V.m. Art. 75 der Asylverordnung 2 vom 11. August 1999 über Finanzierungsfragen [AsylV 2, SR 142.312]) hinzuweisen. Im Übrigen sprechen auch keine anderen Gründe gegen die Zumutbarkeit des Wegweisungsvollzugs. So leben eigenen Angaben zufolge (...) sowie weitere Verwandte des Beschwerdeführers in seinem Heimatland, womit er bei einer Rückkehr ein soziales Netz vorfinden wird, welches ihm die Integration erleichtern dürfte.</w:t>
      </w:r>
    </w:p>
    <w:p>
      <w:r>
        <w:rPr>
          <w:b/>
        </w:rPr>
        <w:t>E. 8.3.3</w:t>
      </w:r>
    </w:p>
    <w:p>
      <w:r>
        <w:t>Nach dem Gesagten erweist sich Vollzug der Wegweisung auch als zumutbar.</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Gesuch um unentgeltliche Rechtspflege gemäss Art. 65 Abs. 1 ist abzuweisen, da die Beschwerde als aussichtslos zu betrachten war.</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