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E-5513/2017 vom 28. September 2017</w:t>
      </w:r>
    </w:p>
    <w:p>
      <w:r>
        <w:t>Bundesverwaltungsgericht, 2017-09-28, FR</w:t>
      </w:r>
    </w:p>
    <w:p>
      <w:r>
        <w:rPr>
          <w:b/>
        </w:rPr>
        <w:t xml:space="preserve">Quelle: </w:t>
      </w:r>
      <w:r>
        <w:t>https://mcp.opencaselaw.ch/entscheid/bvger_E-5513_2017</w:t>
      </w:r>
    </w:p>
    <w:p>
      <w:r>
        <w:t>FR: TAF E-5513/2017 du 28 septembre 2017</w:t>
      </w:r>
    </w:p>
    <w:p>
      <w:r>
        <w:t>IT: TAF E-5513/2017 del 28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1.3</w:t>
      </w:r>
    </w:p>
    <w:p>
      <w:r>
        <w:t>La présente procédure est soumise à l'ancien droit (dispositions transitoires de la modification du 25 septembre 2015 de la LAsi, al. 1).</w:t>
      </w:r>
    </w:p>
    <w:p>
      <w:r>
        <w:rPr>
          <w:b/>
        </w:rPr>
        <w:t>E. 1.4</w:t>
      </w:r>
    </w:p>
    <w:p>
      <w:r>
        <w:t>L'intéressé a qualité pour recourir (art. 48 al. 1 PA). Présenté dans la forme (art. 52 al. 1 PA) et le délai (ancien art. 108 al. 1 LAsi) prescrits par la loi, le recours est recevable.</w:t>
      </w:r>
    </w:p>
    <w:p>
      <w:r>
        <w:rPr>
          <w:b/>
        </w:rPr>
        <w:t>E. 1.5</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Quant à la crédibilité du requérant d'asile, elle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w:t>
      </w:r>
    </w:p>
    <w:p>
      <w:r>
        <w:t>En l'occurrence, A._______ n'a pas réussi à rendre vraisemblable ses motifs d'asile.</w:t>
      </w:r>
    </w:p>
    <w:p>
      <w:r>
        <w:rPr>
          <w:b/>
        </w:rPr>
        <w:t>E. 3.1</w:t>
      </w:r>
    </w:p>
    <w:p>
      <w:r>
        <w:t>Le Tribunal relève d'emblée que le recourant a avancé, au stade du recours, des éléments importants. Ainsi, il a expliqué que ses codétenus étaient régulièrement frappés avec un bout de bois en cas de problèmes, voire qu'ils étaient sortis de leur cellule et violement battus. Ils auraient ensuite été attachés et laissés en plein soleil de nombreuses heures, sans recevoir de soins pour leurs blessures. Bien plus, l'intéressé a indiqué avoir lui-même été victime de mauvais traitements (mémoire de recours du 28 septembre 2017, p. 3). Or, au vu de leur importance, de tels faits auraient dû être exposés spontanément lors des auditions. A._______ a du reste été invité à se prononcer expressément sur ces questions (PV d'audition du 18 juillet 2016 [A18/19 p. 9], Q 99 : « Quel genre de problème pouvait-il y avoir et que le détenu aidait à résoudre ? » R : « Parfois, il y avait des altercations entres les détenus, des bagarres. » ; Q 100 : « Vous-même avez-vous rencontré des problèmes durant votre détention ? » R : « Personnellement non. » ; Q 101 : « Souhaitez-vous ajouter autre chose pertinent concernant votre détention ? » R : « Je vous ai tout dit. »). Au terme de la seconde audition, à la question de savoir si le recourant avait dit tout ce qui lui semblait essentiel pour l'examen de sa demande d'asile, ce dernier a répondu : « Oui, amplement » (PV d'audition du 18 juillet 2016 [A18/19 p. 16, R 185]). Il en va de même de l'affirmation, au stade du recours uniquement, que la police était venue le chercher chez sa tante paternelle, à F._______, mais qu'il se trouvait par chance sur son lieu de travail (mémoire de recours du 28 septembre 2017, p. 4 ; PV d'audition du 18 juillet 2016 [A18/19 p. 5, R 39-40]). Le croquis de la prison, annexé au recours, n'est du reste pas déterminant, car l'intéressé l'avait déjà dessiné lors de son audition. Comme retenu par le SEM, A._______ a donc ajouté, de façon tardive, des faits importants, autorisant à penser qu'il a cherché à adapter son récit aux arguments du SEM. Il n'a en outre fait valoir aucun motif valable qui permettrait d'expliciter une telle tardiveté. Le ROE a certes constaté que le recourant lui était apparu nerveux et peu confiant lors de la seconde audition. Néanmoins, il n'a pas soutenu que le recourant n'aurait pas été en mesure de présenter ses motifs d'asile.</w:t>
      </w:r>
    </w:p>
    <w:p>
      <w:r>
        <w:rPr>
          <w:b/>
        </w:rPr>
        <w:t>E. 3.2</w:t>
      </w:r>
    </w:p>
    <w:p>
      <w:r>
        <w:t>Le Tribunal relève encore les invraisemblances suivantes.</w:t>
      </w:r>
    </w:p>
    <w:p>
      <w:r>
        <w:rPr>
          <w:b/>
        </w:rPr>
        <w:t>E. 3.2.1</w:t>
      </w:r>
    </w:p>
    <w:p>
      <w:r>
        <w:t>La chronologie du récit de l'intéressé n'est pas cohérente. A._______ a déclaré, dans un premier temps, avoir reçu la convocation militaire au mois d'avril 20(...), dans un deuxième temps, au mois d'octobre 20(...) (PV d'audition du 28 mai 2015 [A5/11 ch. 7.01] ; PV d'audition du 18 juillet 2016 [A18/19 p. 5, R 42]). De même, l'intéressé n'a pas été en mesure, au cours des deux auditions, d'indiquer, de manière concordante, le moment de son évasion et de sa fuite du pays. Ainsi, il ressort de l'audition sommaire qu'il se serait échappé de prison au mois de septembre 20(...) puis, après avoir rejoint F._______, qu'il aurait immédiatement fui l'Erythrée. Or, il a affirmé, plus tôt dans l'audition, être parti du pays au mois de juin 20(...). Questionné à ce sujet, il a répondu avoir séjourné six mois à F._______, mais, constatant que cela ne concordait toujours pas avec le moment de sa fuite, a finalement indiqué y être resté plus longtemps (PV d'audition du 28 mai 2015 [A5/11 ch. 7.01]). De plus, ces déclarations divergent de celles faites lors de l'audition sur les motifs d'asile, dont il ressort que le recourant se serait évadé de prison au mois de janvier ou février 20(...). Confronté aux réponses données lors de l'audition sommaire, il a ensuite modifié ses propos à deux reprises (PV d'audition du 18 juillet 2016 [A18/19 p. 12-13, R 141-149]). Or, de telles divergence, apparues tant dans la première que dans la seconde auditions, ne peuvent se résumer en de simples erreurs de dates, comme le soutient A._______. Elles portent en effet sur des éléments essentiels qui ne sauraient s'expliquer par le fait qu'il était « uniquement focalisé sur sa survie et sa fuite de son pays » (p. 7 du recours). Par exemple, la question de savoir si l'intéressé était resté caché un jour ou plus de six mois à F._______ avant son départ du pays est primordiale au regard des mesures qu'il aurait dû prendre, précisément « pour sa survie », après sa supposée évasion.</w:t>
      </w:r>
    </w:p>
    <w:p>
      <w:r>
        <w:rPr>
          <w:b/>
        </w:rPr>
        <w:t>E. 3.2.2</w:t>
      </w:r>
    </w:p>
    <w:p>
      <w:r>
        <w:t>Les circonstances de l'arrestation de A._______, sont en outre dénuées de plausibilité. En effet, dès le moment où ce dernier aurait reçu une convocation militaire, lui ordonnant de se présenter dans un délai d'une à deux semaines à l'administration locale de I._______, il aurait fait le choix de passer les nuits dehors, par peur d'être pris dans une rafle. Il a déclaré que les autorités essayaient en général d'attraper les jeunes très tôt le matin ou la nuit (PV d'audition du 18 juillet 2016 [A18/19 p. 6, R 56-57]). Même si de tels faits sont peu crédibles (consid. 3.1), l'intéressé a encore ajouté, dans son recours, avoir construit un petit abri en bois dans la forêt et travaillé la journée avec un chien qui l'aurait alerté si des inconnus s'approchaient des champs, lui permettant ainsi de s'enfuir rapidement. En ces circonstances et au regard des prétendues précautions prises pour éviter tout contact avec les militaires, il est peu probable que, trois semaines après avoir reçu ladite convocation, le recourant ait décidé de se rendre dans cette même ville de I._______ en vue d'y faire ses achats.</w:t>
      </w:r>
    </w:p>
    <w:p>
      <w:r>
        <w:rPr>
          <w:b/>
        </w:rPr>
        <w:t>E. 3.2.3</w:t>
      </w:r>
    </w:p>
    <w:p>
      <w:r>
        <w:t>Enfin, comme le SEM l'a relevé, les allégations relatives aux événements qui ont suivi, soit la détention de trois mois dans la prison de E._______ et l'évasion, reposent sur des descriptions vagues et peu détaillées. Elles se caractérisent par des informations générales qui manquent d'éléments factuels concrets se rapportant à une expérience personnelle réellement vécue. Par ailleurs, le Tribunal observe que, malgré les tentatives de la personne chargée de mener l'audition de clarifier les faits, l'intéressé s'est contenté de répéter les mêmes réponses, souvent détachées de la question posée (PV d'audition du 18 juillet 2016 [A18/19 p. 7-8 et 12], Q 74 : « [...] « moche », ça peut vouloir dire différentes choses, qu'entendez-vous par le mot « moche » » ? R : « Nous étions beaucoup. Il y avait des problèmes d'hygiène, des poux et toutes sortes de bêtes et même des rats » ; Q 88 : « Comment étaient aménagées les cellules faites dans les grottes ? » R : « Que des poux et d'autres bêtes. » ; R 139 : « A l'intérieur, je vous l'ai décrit. A part les bêtes, il n'y a rien à décrire »). La manière dont le recourant se serait évadé n'est pas plus étayée, celui-ci ayant tout d'abord affirmé avoir été le dernier à sortir puis, confronté à une nouvelle incohérence dans son récit, indiqué avoir été « plutôt au milieu » (PV d'audition du 18 juillet 2016 [A18/19 p. 11, R 129-130]).</w:t>
      </w:r>
    </w:p>
    <w:p>
      <w:r>
        <w:rPr>
          <w:b/>
        </w:rPr>
        <w:t>E. 3.2.4</w:t>
      </w:r>
    </w:p>
    <w:p>
      <w:r>
        <w:t>Par ailleurs, et comme l'a relevé le SEM dans sa réponse du 31 octobre 2017, le recourant a été capable de décrire spontanément l'itinéraire et les circonstances de son voyage jusqu'en Libye (PV d'audition du 28 mai 2015 [A5/11 ch. 5.02]). Il a également été en mesure, au cours de l'audition sur ses motifs, de situer dans le temps et l'espace, les événements vécus et les conversations qu'il aurait eues avec les personnes rencontrés au cours de son exil (PV d'audition du 18 juillet 2016 [A18/19 p. 14, R 159-167]). Ainsi, il a démontré qu'il était en mesure de s'exprimer en détail et de faire un récit reflétant une expérience vécue.</w:t>
      </w:r>
    </w:p>
    <w:p>
      <w:r>
        <w:rPr>
          <w:b/>
        </w:rPr>
        <w:t>E. 3.3</w:t>
      </w:r>
    </w:p>
    <w:p>
      <w:r>
        <w:t>Le recourant n'ayant pas rendu vraisemblable sa qualité de réfugié au sens des art. 3 et 7 LAsi, sa demande d'asile est rejetée.</w:t>
      </w:r>
    </w:p>
    <w:p>
      <w:r>
        <w:rPr>
          <w:b/>
        </w:rPr>
        <w:t>E. 4.1</w:t>
      </w:r>
    </w:p>
    <w:p>
      <w:r>
        <w:t>Il convient encore d'examiner si A._______ peut se voir reconnaître la qualité de réfugié, à l'exclusion de l'asile, pour des motifs subjectifs survenus après la fuite (art. 54 LAsi).</w:t>
      </w:r>
    </w:p>
    <w:p>
      <w:r>
        <w:rPr>
          <w:b/>
        </w:rPr>
        <w:t>E. 4.2</w:t>
      </w:r>
    </w:p>
    <w:p>
      <w:r>
        <w:t>Le Tribunal a modifié sa jurisprudence antérieure et confirmé la nouvelle pratique du SEM relative au départ illégal d'Erythrée. Selon l'arrêt de référence D-7898/2015 du 30 janvier 2017, la sortie illégale de ce pays ne suffit plus, en soi, à justifier la reconnaissance de la qualité de réfugié (consid. 5.1).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(arrêt précité D-7898/2015 consid. 5.1 et 5.2).</w:t>
      </w:r>
    </w:p>
    <w:p>
      <w:r>
        <w:rPr>
          <w:b/>
        </w:rPr>
        <w:t>E. 4.3</w:t>
      </w:r>
    </w:p>
    <w:p>
      <w:r>
        <w:t>En l'espèce, de tels facteurs font défaut. En effet, le recourant n'a jamais exercé d'activités politiques en Erythrée et n'a pas réussi à rendre crédible son emprisonnement et son évasion, comme relevé plus haut. Le recourant n'a donc pas démontré avoir un profil particulier pouvant intéresser les autorités de son pays à son retour. Il ne ressort pas non plus du dossier que, lors de son départ, il était dans le collimateur des autorités érythréennes pour d'autres raisons. La question de savoir si A._______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w:t>
      </w:r>
    </w:p>
    <w:p>
      <w:r>
        <w:rPr>
          <w:b/>
        </w:rPr>
        <w:t>E. 4.4</w:t>
      </w:r>
    </w:p>
    <w:p>
      <w:r>
        <w:t>En conclusion, le recours doit également être rejeté sous l'angle de la reconnaissance de la qualité de réfugié.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6.1</w:t>
      </w:r>
    </w:p>
    <w:p>
      <w:r>
        <w:t>Conformément à l'art. 44 LAsi en relation avec l'art. 83 al. 1 de la loi fédérale sur les étrangers et l'intégration du 16 décembre 2005 (LEI, RS 142.20 ; nouvelle dénomination depuis le 1er janvier 2019), l'exécution du renvoi est ordonnée si elle est licite, raisonnablement exigible et possible. Si ces conditions ne sont pas réunies, l'admission provisoire doit être prononcée. Celle-ci est réglée par les art. 83 et 84 LEI.</w:t>
      </w:r>
    </w:p>
    <w:p>
      <w:r>
        <w:rPr>
          <w:b/>
        </w:rPr>
        <w:t>E. 6.2</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A._______ n'a pas rendu vraisemblable qu'en cas de retour dans son pays d'origine, il serait exposé à de sérieux préjudices au sens de l'art. 3 LAsi (consid. 3).</w:t>
      </w:r>
    </w:p>
    <w:p>
      <w:r>
        <w:rPr>
          <w:b/>
        </w:rPr>
        <w:t>E. 6.4</w:t>
      </w:r>
    </w:p>
    <w:p>
      <w:r>
        <w:t>Concernant les autres engagements de la Suisse relevant du droit international, il sied d'examiner particulièrement si les art. 3 CEDH (interdiction de la torture et des peines ou traitements inhumains) et 4 CEDH (interdiction de l'esclavage et du travail forcé) trouvent application dans le cas présent, comme le soutient le recourant.</w:t>
      </w:r>
    </w:p>
    <w:p>
      <w:r>
        <w:rPr>
          <w:b/>
        </w:rPr>
        <w:t>E. 6.5</w:t>
      </w:r>
    </w:p>
    <w:p>
      <w:r>
        <w:t>Dans son arrêt E-5022/2017 du 10 juillet 2018 (prévu à la publication comme arrêt de principe),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(arrêt précité, consid. 5.1).</w:t>
      </w:r>
    </w:p>
    <w:p>
      <w:r>
        <w:rPr>
          <w:b/>
        </w:rPr>
        <w:t>E. 6.6</w:t>
      </w:r>
    </w:p>
    <w:p>
      <w:r>
        <w:t>Le Tribunal a notamment constaté que les soldats, durant leur formation militaire, sont exposés à l'arbitraire de leurs supérieurs, qui punissent sévèrement les manifestations d'indiscipline, les opinions divergentes et les tentatives de fuite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6.7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6.8</w:t>
      </w:r>
    </w:p>
    <w:p>
      <w:r>
        <w:t>En conclusion, en l'absence de circonstances particulières propres au cas d'espèce, le risque d'être convoqué par l'autorité militaire et d'être tenu d'accomplir le service national n'est pas en soi de nature à rendre illicite l'exécution du renvoi en Erythrée, à tout le moins en l'absence d'un renvoi accompagné de mesures de contrainte (arrêt précité, consid. 6.1.7). En l'occurrence, le Tribunal constate que A._______, pour les raisons exposées plus haut, n'a pas établi la forte probabilité d'un risque de traitement contraire au droit international. Il s'ensuit que l'exécution du renvoi sous forme de refoulement ne transgresse aucun engagement de la Suisse relevant du droit international, de sorte qu'elle s'avère licite (art. 44 LAsi et art. 83 al. 3 LEI).</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même,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7.5</w:t>
      </w:r>
    </w:p>
    <w:p>
      <w:r>
        <w:t>Il ne ressort du présent dossier aucun élément défavorable permettant de conclure que l'exécution du renvoi impliquerait une mise en danger concrète de A._______. Le Tribunal relève que ce dernier est jeune et n'a pas allégué de problème de santé particulier. Il a travaillé dans le domaine de l'agriculture, à C._______, ainsi qu'à F._______. Il pourra par ailleurs compter sur le soutien de sa famille en Erythrée, en particulier de son épouse. Le recourant pourra encore solliciter du SEM, en cas de nécessité, une aide au retour selon l'art. 93 al. 1 let. d LAsi et les art. 73 ss de l'ordonnance 2 sur l'asile du 11 août 1999 relative au financement (OA 2, RS 142.312), lui permettant de faire face à ses besoins, notamment, le temps de sa réinstallation.</w:t>
      </w:r>
    </w:p>
    <w:p>
      <w:r>
        <w:rPr>
          <w:b/>
        </w:rPr>
        <w:t>E. 7.6</w:t>
      </w:r>
    </w:p>
    <w:p>
      <w:r>
        <w:t>Pour ces motifs, l'exécution du renvoi doit être considérée comme raisonnablement exigible.</w:t>
      </w:r>
    </w:p>
    <w:p>
      <w:r>
        <w:rPr>
          <w:b/>
        </w:rPr>
        <w:t>E. 8.1</w:t>
      </w:r>
    </w:p>
    <w:p>
      <w:r>
        <w:t>Bien qu'un renvoi en Erythrée sous contrainte ne soit, d'une manière générale, pas possible (arrêts précités E-5022/2017 consid. 6.3 et D-2311/2016 consid. 19), le recourant, débouté, est néanmoins tenu d'entreprendre toute démarche nécessaire auprès de la représentation de son pays d'origine en vue de l'obtention de documents de voyage lui permettant de quitter la Suisse (art. 8 al. 4 LAsi).</w:t>
      </w:r>
    </w:p>
    <w:p>
      <w:r>
        <w:rPr>
          <w:b/>
        </w:rPr>
        <w:t>E. 8.2</w:t>
      </w:r>
    </w:p>
    <w:p>
      <w:r>
        <w:t>L'exécution du renvoi ne se heurte donc pas à des obstacles insurmontables d'ordre technique et s'avère également possible (art. 83 al. 2 LEI a contrario ;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L'intéressé ayant été mis au bénéfice de l'assistance judiciaire totale par décision incidente du 17 octobre 2017, il n'est pas perçu de frais de procédure (art. 65 al. 1 PA et art. 110a al. 1 LAsi).</w:t>
      </w:r>
    </w:p>
    <w:p>
      <w:r>
        <w:rPr>
          <w:b/>
        </w:rPr>
        <w:t>E. 10.2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étant précisé que les frais non nécessaires ne sont pas indemnisés (art. 8 al. 2 FITAF). En l'occurrence, le mandataire a déposé, le 28 septembre 2017, un décompte de prestations, lequel fait état de 5 heures d'activité au tarif horaire de 200 francs, ainsi que des frais d'interprète et de courrier à hauteur de 180 francs. En définitive, au vu du tarif horaire maximal de 150 francs, il paraît équitable d'allouer au mandataire une indemnité 750 francs au titre de sa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