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E-5508/2022 vom 6. Dezember 2022</w:t>
      </w:r>
    </w:p>
    <w:p>
      <w:r>
        <w:t>Bundesverwaltungsgericht, 2022-12-06, DE</w:t>
      </w:r>
    </w:p>
    <w:p>
      <w:r>
        <w:rPr>
          <w:b/>
        </w:rPr>
        <w:t xml:space="preserve">Quelle: </w:t>
      </w:r>
      <w:r>
        <w:t>https://mcp.opencaselaw.ch/entscheid/bvger_E-5508_2022</w:t>
      </w:r>
    </w:p>
    <w:p>
      <w:r>
        <w:t>FR: TAF E-5508/2022 du 6 décembre 2022</w:t>
      </w:r>
    </w:p>
    <w:p>
      <w:r>
        <w:t>IT: TAF E-5508/2022 del 6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3.3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3.4</w:t>
      </w:r>
    </w:p>
    <w:p>
      <w:r>
        <w:t>Der Beschwerdeführer bestreitet nicht, in Italien illegal in das Hoheitsgebiet der Dublin-Staaten eingereist zu sein, was sich unbenommen von seiner fehlenden Absicht, dort ein Asylgesuch zu stellen, als zuständigkeitsbegründend erweist. Nachdem die italienischen Behörden sich innert der in Art. 22 Abs. 1 Dublin-III-VO festgelegten Frist nicht zum Aufnahmegesuch der Vorinstanz geäussert haben, ist die grundsätzliche Zuständigkeit Italiens gestützt auf Art. 13 Abs. 1 Dublin-III-VO gegeben (Art. 22 Abs. 7 Dublin-III-VO).</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Gemäss konstanter Rechtsprechung des Bundesverwaltungsgerichts weist das Asylverfahren in Italien - trotz punktueller Schwachstellen - keine systemischen Mängel im Sinne von Art. 3 Abs. 2 Dublin-III-VO auf (vgl. anstelle vieler: Urteile des BVGer D-5419/ 2022 vom 1. Dezember 2022 E. 5.3 und F-5090/2022 vom 23. November 2022 E. 5). Auch unter Berücksichtigung der generellen Ausführungen in der Beschwerde betreffend die Aufnahmebedingungen in Italien besteht keine Veranlassung für eine Änderung der Rechtsprechung. Folglich ist die Anwendung von Art. 3 Abs. 2 Dublin-III-VO nicht gerechtfertigt.</w:t>
      </w:r>
    </w:p>
    <w:p>
      <w:r>
        <w:rPr>
          <w:b/>
        </w:rPr>
        <w:t>E. 6.1</w:t>
      </w:r>
    </w:p>
    <w:p>
      <w:r>
        <w:t>Der Beschwerdeführer beruft sich auf Art. 16 Abs. 1 Dublin-III-VO und eine daraus abzuleitende Zuständigkeit der Schweiz.</w:t>
      </w:r>
    </w:p>
    <w:p>
      <w:r>
        <w:rPr>
          <w:b/>
        </w:rPr>
        <w:t>E. 6.2</w:t>
      </w:r>
    </w:p>
    <w:p>
      <w:r>
        <w:t>Ist ein Antragssteller unter anderem wegen schwerer Krankheit, ernsthafter Behinderung oder hohen Alters auf die Unterstützung seines Kindes, eines seiner Geschwister oder eines Elternteils angewiesen, das/der sich rechtmässig in einem Mitgliedstaat aufhält,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 des BVGer F-280/2021 vom 22. Juli 2021 E. 6 m.w.H.).</w:t>
      </w:r>
    </w:p>
    <w:p>
      <w:r>
        <w:rPr>
          <w:b/>
        </w:rPr>
        <w:t>E. 6.3</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Filzwieser/ Sprung, Dublin III-Verordnung, 2014, K3 zu Art. 16; Urteil des BVGer F-445/2019 vom 14. Februar 2019 E. 5.5).</w:t>
      </w:r>
    </w:p>
    <w:p>
      <w:r>
        <w:rPr>
          <w:b/>
        </w:rPr>
        <w:t>E. 6.4</w:t>
      </w:r>
    </w:p>
    <w:p>
      <w:r>
        <w:t>Trotz Verständnis für den Wunsch des Beschwerdeführers, bei seinem Bruder bleiben zu können, lässt sich aus den Akten kein Abhängigkeitsverhältnis im Sinne der Legaldefinition erkennen. Es liegen - entgegen der Ansicht des Beschwerdeführers - keine Hinweise vor, dass er zur Bewältigung des alltäglichen Lebens in sozialer, wirtschaftlicher oder gesundheitlicher Hinsicht von seinem Bruder abhängig wäre. Gemäss dem ärztlichen Kurzbericht des BAZ C._______ vom 12. Oktober 2022 besteht beim Beschwerdeführer der Verdacht auf eine (...) und es wurde ihm (...) zur (...) verschrieben. Einer Aktennotiz vom 21. November 2022 lässt sich sodann entnehmen, dass der Beschwerdeführer in einer Sprechstunde mit D._______ vom 2. November 2022 Nebenwirkungen von (...) verneint und seither keine Medikamente mehr abgeholt hat. Es soll nicht in Abrede gestellt werden, dass der Bruder eine wichtige emotionale Stütze für den Beschwerdeführer sein und sich die Nähe zu diesem positiv auf seinen psychischen Zustand auswirken kann. Dies reicht indes für die Bejahung eines Abhängigkeitsverhältnisses im Sinne des Art. 16 Abs. 1 Dublin-III-VO nicht aus. Der Kontakt zwischen den Geschwistern kann auch grenzüberschreitend unter Zuhilfenahme von modernen Kommunikationsmitteln gepflegt werden, zumal sie seit vielen Jahren getrennt leben. Auf weitere Abklärungen zum Abhängigkeitsverhältnis kann verzichtet werden (vgl. dazu BGE 136 I 229 E. 5.3; 134 I 140 E. 5.3).</w:t>
      </w:r>
    </w:p>
    <w:p>
      <w:r>
        <w:rPr>
          <w:b/>
        </w:rPr>
        <w:t>E. 6.5</w:t>
      </w:r>
    </w:p>
    <w:p>
      <w:r>
        <w:t>Entgegen der Ansicht des Beschwerdeführers steht einer Überstellung nach Italien auch Art. 8 EMRK nicht entgegen. Der Familienbegriff gemäss Art. 8 EMRK erfasst zwar über die Kernfamilie hinausgehend unter gewissen Voraussetzungen auch die Beziehungen zwischen erwachsenen Geschwistern. Gestützt auf die vorangegangene Erwägung fehlt es aber an einer Abhängigkeit des Beschwerdeführers von seinem Bruder, welche über die üblichen familiären Beziehungen beziehungsweise emotionalen Bindungen hinausgeht (vgl. BGE 144 II 1 E. 6.1; 137 I 154 E. 3.4.2; 135 I 143 E. 3.1). Eine Verletzung des Rechts auf Achtung des Familienlebens nach Art. 8 EMRK liegt nicht vor.</w:t>
      </w:r>
    </w:p>
    <w:p>
      <w:r>
        <w:rPr>
          <w:b/>
        </w:rPr>
        <w:t>E. 7.1</w:t>
      </w:r>
    </w:p>
    <w:p>
      <w:r>
        <w:t>Nachfolgend ist zu prüfen, ob das Selbsteintrittsrecht nach Art. 17 Abs. 1 erster Satz Dublin-III-VO sowie Art. 29a Abs. 3 AsylV 1 auszuüben ist.</w:t>
      </w:r>
    </w:p>
    <w:p>
      <w:r>
        <w:rPr>
          <w:b/>
        </w:rPr>
        <w:t>E. 7.2</w:t>
      </w:r>
    </w:p>
    <w:p>
      <w:r>
        <w:t>Italien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und kommt seinen diesbezüglichen völkerrechtlichen Verpflichtungen nach. Auch ist anzunehmen, Italien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7.3</w:t>
      </w:r>
    </w:p>
    <w:p>
      <w:r>
        <w:t>Im Referenzurteil D-4235/2021 vom 19. April 2022 hat sich das Bundesverwaltungsgericht einlässlich mit der Überstellung vulnerabler Personen nach Italien sowie deren Unterbringungs- und Versorgungssituation auseinandergesetzt. Es erkannte, dass Familien und vulnerable Personen, darunter auch Personen mit Behinderungen oder schweren physischen oder psychischen Erkrankungen, bei der Überstellung in eine Unterkunft des Sistema di accoglienza e integrazione (SAI) Vorrang geniessen. Selbst wenn sie vorübergehend in Erstaufnahmeeinrichtungen untergebracht würden, könnten sie die notwendigen Dienstleistungen, insbesondere medizinische und psychologische Betreuung, in Anspruch nehmen (E. 10.4.3). Asylsuchende, die noch keinen Asylantrag in Italien gestellt haben und im Rahmen eines Aufnahmeverfahrens gestützt auf Art. 18 Abs. 1 Bst. a Dublin-III-VO nach Italien zu überstellen seien, hätten grundsätzlich ab ihrer Ankunft in Italien Zugang zu den notwendigen Dienstleistungen.</w:t>
      </w:r>
    </w:p>
    <w:p>
      <w:r>
        <w:rPr>
          <w:b/>
        </w:rPr>
        <w:t>E. 7.4</w:t>
      </w:r>
    </w:p>
    <w:p>
      <w:r>
        <w:t>Die Vermutung, Italien halte seine völkerrechtlichen Verpflichtungen ein, kann im Einzelfall widerlegt werden. Dafür braucht es konkrete Indizien, die gegebenenfalls von der gesuchstellenden Person glaubhaft darzutun sind (vgl. BVGE 2010/45 E. 7.4 f.; Urteil des BVGer D-5698/2017 vom 6. März 2018 E. 5.3.1).</w:t>
      </w:r>
    </w:p>
    <w:p>
      <w:r>
        <w:rPr>
          <w:b/>
        </w:rPr>
        <w:t>E. 7.5</w:t>
      </w:r>
    </w:p>
    <w:p>
      <w:r>
        <w:t>Der Beschwerdeführer bringt vor, er sei psychisch krank und die benötigte Behandlung sei in Italien nicht gewährleistet. Durch den zu erwartenden Behandlungsunterbruch sei von einer deutlichen Verschlechterung des Gesundheitszustands auszugehen.</w:t>
      </w:r>
    </w:p>
    <w:p>
      <w:r>
        <w:rPr>
          <w:b/>
        </w:rPr>
        <w:t>E. 7.6</w:t>
      </w:r>
    </w:p>
    <w:p>
      <w:r>
        <w:t>Die gesundheitlichen Beeinträchtigungen des Beschwerdeführers (vgl. E. 6.4.) sind nicht derart gravierend, dass gestützt auf Art. 3 EMRK von einer Überstellung nach Italien abgesehen werden müsste (vgl. dazu Urteil des EGMR Paposhvili gegen Belgien 13. Dezember 2016, Grosse Kammer, 41738/10, §§ 180-193 m.w.H.). Dass weitere medizinische Untersuchungen schwerwiegende Gesundheitsbeeinträchtigungen aufdecken könnten, welche im Sinne von Art. 3 EMRK einer Überstellung entgegenstünden, ist aufgrund der Aktenlage nicht zu erwarten. Auf weitere Abklärungen zum Gesundheitszustand kann daher verzichtet werden (vgl. dazu BGE 136 I 229 E. 5.3; 134 I 140 E. 5.3). Der Antrag auf Fristansetzung zur Einreichung eines Arztberichtes ist abzuweisen.</w:t>
      </w:r>
    </w:p>
    <w:p>
      <w:r>
        <w:rPr>
          <w:b/>
        </w:rPr>
        <w:t>E. 7.7</w:t>
      </w:r>
    </w:p>
    <w:p>
      <w:r>
        <w:t>Im Übrigen verfügt Italien über eine ausreichende medizinische Infrastruktur und ist verpflichtet, asylsuchenden Personen die erforderliche medizinische Versorgung zugänglich zu machen und Personen mit besonderen Bedürfnissen die erforderliche medizinische oder sonstige Hilfe (einschliesslich nötigenfalls einer geeigneten psychologischen Betreuung) zu gewähren (vgl. Art. 19 Aufnahmerichtlinie). Es liegen keine Hinweise vor, dass Italien dem Beschwerdeführer nach Einreichung eines Asylgesuchs eine notwendige medizinische Behandlung verweigern würde. Entgegen den Ausführungen des Beschwerdeführers ist der Zugang von asylsuchenden Personen zum italienischen Gesundheitssystem über die Notversorgung hinaus derzeit grundsätzlich gewährleistet (vgl. Referenzurteil D-4235/2021 vom 19. April 2022 E. 10.4.3.2). Die geltend gemachten Beschwerden stehen einer Überstellung nach Italien somit nicht entgegen und könnten höchstens die Reisefähigkeit tangieren, welche es im Zeitpunkt der tatsächlichen Überstellung abzuklären gilt. Die schweizerischen Behörden, die mit dem Vollzug der angefochtenen Verfügung beauftragt sind, werden - sofern notwendig - den medizinischen Umständen bei der Bestimmung der konkreten Modalitäten der Überstellung des Beschwerdeführers Rechnung tragen und die italienischen Behörden vorgängig in geeigneter Weise über die spezifischen medizinischen Umstände informieren (vgl. Art. 31 f. Dublin-III-VO).</w:t>
      </w:r>
    </w:p>
    <w:p>
      <w:r>
        <w:rPr>
          <w:b/>
        </w:rPr>
        <w:t>E. 8</w:t>
      </w:r>
    </w:p>
    <w:p>
      <w:r>
        <w:t>Die Vorinstanz hat somit das Selbsteintrittsrecht gemäss Art. 17 Dublin-III-VO sowie Art. 29a Abs. 3 AsylV 1 zu Recht nicht ausgeübt. Weder ist die Schweiz völkerrechtlich verpflichtet, auf das Asylgesuch einzutreten, noch liegen humanitäre Gründe vor, welche einen Selbsteintritt nahelegen würden. Wie bereits dargelegt, drängen sich weitere Abklärungen zum Gesundheitszustand oder zum Abhängigkeitsverhältnis zwischen dem Beschwerdeführer und seinem in der Schweiz lebenden Bruder nicht auf. Der Eventualantrag auf Rückweisung der Sache an die Vorinstanz ist demnach abzuweisen. Soweit der Beschwerdeführer beantragt, es seien individuelle Garantien einzuholen, ist festzustellen, dass gemäss Rechtsprechung bei sogenannten Aufnahmeverfahren (engl. take charge) keine solchen Garantien vor Anordnung der Überstellung nach Italien notwendig sind (vgl. Referenzurteil D-4235/2021 a.a.O. E. 10.4.3.3 und 10.4.4.). Der entsprechende Subeventualantrag ist ebenfalls abzuweisen.</w:t>
      </w:r>
    </w:p>
    <w:p>
      <w:r>
        <w:rPr>
          <w:b/>
        </w:rPr>
        <w:t>E. 9</w:t>
      </w:r>
    </w:p>
    <w:p>
      <w:r>
        <w:t>Die Vorinstanz ist demnach zu Recht auf das Asylgesuch des Beschwerde-führers nicht eingetreten und hat die Wegweisung nach Italien angeordnet.</w:t>
      </w:r>
    </w:p>
    <w:p>
      <w:r>
        <w:rPr>
          <w:b/>
        </w:rPr>
        <w:t>E. 10</w:t>
      </w:r>
    </w:p>
    <w:p>
      <w:r>
        <w:t>Nach dem Ausgeführten ist die Beschwerde abzuweisen. Die Gesuche um Erteilung der aufschiebenden Wirkung, einstweilige Aussetzung des Vollzugs und Verzicht auf die Erhebung eines Kostenvorschusses sind gegenstandslos geworden.</w:t>
      </w:r>
    </w:p>
    <w:p>
      <w:r>
        <w:rPr>
          <w:b/>
        </w:rPr>
        <w:t>E. 11</w:t>
      </w:r>
    </w:p>
    <w:p>
      <w:r>
        <w:t>Die Gesuche um Gewährung der unentgeltlichen Prozessführung und amtlichen Verbeiständung sind abzuweisen, da die Begehren - wie sich aus den vorstehenden Erwägungen ergibt - als aussichtslos zu bezeichnen sind (Art. 65 Abs. 1 VwVG und Art. 102m Abs. 1 AsylG).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