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E-5507/2010 vom 18. August 2010</w:t>
      </w:r>
    </w:p>
    <w:p>
      <w:r>
        <w:t>Bundesverwaltungsgericht, 2010-08-18, DE</w:t>
      </w:r>
    </w:p>
    <w:p>
      <w:r>
        <w:rPr>
          <w:b/>
        </w:rPr>
        <w:t xml:space="preserve">Quelle: </w:t>
      </w:r>
      <w:r>
        <w:t>https://mcp.opencaselaw.ch/entscheid/bvger_E-5507_2010</w:t>
      </w:r>
    </w:p>
    <w:p>
      <w:r>
        <w:t>FR: TAF E-5507/2010 du 18 août 2010</w:t>
      </w:r>
    </w:p>
    <w:p>
      <w:r>
        <w:t>IT: TAF E-5507/2010 del 18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indessen vorlie-gend auf eine Rückweisung der englischsprachigen Beschwerde (und der diversen Schreiben sowie Beweismittel) zur Übersetzung in eine Amtssprache verzichtet, da das Rechtsbegehren verständlich und begründet ist und das Bundesverwaltungsgerichts praxisgemäss Eingaben wie die vorliegende entgegennimmt, ohne eine Übersetzung zu verlangen. Der Entscheid des Gerichts ergeht in deutscher Sprache (vgl. Art. 33a Abs. 2 VwVG i.V.m.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fristgerecht - der genaue Zeitpunkt der Eröffnung des Urteils ist zwar weder durch einen Rückschein noch durch eine Empfangs-bestätigung belegt, doch liegt in einem solchen Fall die Beweislast bei den Behörden (vgl. André Moser/Michael Beusch/Lorenz Kneubühler, Prozessieren vor dem Bundesverwaltungsgericht, Handbücher für die Anwaltspraxis, Band X, Basel 2008, Rz. 3.150, S. 166 f.) und es wird demnach von der Rechtzeitigkeit der Beschwerdeeinreichung ausge-gangen -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der Beschwerdeführer mache geltend, drei Mal von Sicherheitskräften inhaf-tiert worden zu sein, wobei es jeweils zu einem Freispruch gekommen sei. Die Vorinstanz stellt nicht in Abrede, dass dieser durch die Fest-nahmen massive Eingriffe in die Bewegungsfreiheit und die körperliche Integrität erlitten hat. Die Inhaftierung im (...) sei indessen vor dem Hintergrund des nahenden Kriegsendes erfolgt, zu einem Zeitpunkt, als die srilankische "Kriegsmaschinerie" auf Hochtouren gelaufen und die tamilische Bevölkerung in Colombo mit starken Repressionen seitens der staatlichen Sicherheitskräften konfrontiert worden sei. Die Tatsache, dass der Beschwerdeführer im (...) 2009 ohne Auflagen freigesprochen worden sei, belege, dass die srilankische Justiz ihn keiner strafrechtlich relevanten Tätigkeiten mehr verdächtige. Zudem habe er in der Eingabe vom 22. Februar 2010 keine Schwierigkeiten seit der Haftentlassung angeführt. Dies lasse den Schluss zu, dass er aktuell nicht gefährdet sei. Da die Bewilligung der Einreise in die Schweiz nicht dem Ausgleich für vergangenes Unrecht diene, sei die Inhaftierungen nicht von einreiserelevanter Bedeutung. Weiter führte das BFM aus, seit der letzten Verhaftung habe sich die Lage in Sri Lanka mit dem Kriegsende grundlegend verändert. Vor dem Hintergrund der aktuellen politischen und gesellschaftlichen Ent-wicklungen in Sri Lanka sei die Angst des Beschwerdeführers, erneut Opfer von Übergriffen der srilankischen Sicherheitskräfte zu werden, nicht mehr ausreichend begründet, um eine Einreise in die Schweiz zu rechtfertigen. Die Sicherheitslage der Tamilen habe sich seit Oktober 2009 sukzessive verbessert. Dies gelte insbesondere für Menschen, die keine hohen Posten in einer oppositionellen Bewegung oder Partei innegehabt und sich somit auch nicht durch regelmässige, regierungs-kritische Aktivitäten hervorgetan hätten. Laut eigenen Angaben des Beschwerdeführers habe dieser nach Januar 2003 keinen Kontakt mehr zur LTTE oder einer anderen tamilischen Partei oder Gruppie-rung gehabt. Auch sei er nie aktiv gegen die Regierung tätig gewesen. Es könne davon ausgegangen werden, dass der Beschwerdeführer zum aktuellen Zeitpunkt mit grosser Wahrscheinlichkeit von den Si-cherheitskräften nicht gesucht werde und dementsprechend nicht akut gefährdet sei.</w:t>
      </w:r>
    </w:p>
    <w:p>
      <w:r>
        <w:rPr>
          <w:b/>
        </w:rPr>
        <w:t>E. 5.2</w:t>
      </w:r>
    </w:p>
    <w:p>
      <w:r>
        <w:t>In der Rechtsmitteleingabe macht der Beschwerdeführer geltend, das BFM habe seine Situation falsch eingeschätzt. Entgegen dessen Ansicht habe sich die Lage in Sri Lanka nicht verbessert; nach wie vor gebe es Übergriffe wie Verhaftungen und Entführungen. Obwohl er vom Gericht freigesprochen worden sei, könne er nach wie vor jeder-zeit wieder verhaftet werde. Er könne nicht in Colombo leben und auch nicht nach Jaffna zurückkehren, da er dort immer noch gesucht werde.</w:t>
      </w:r>
    </w:p>
    <w:p>
      <w:r>
        <w:rPr>
          <w:b/>
        </w:rPr>
        <w:t>E. 5.3</w:t>
      </w:r>
    </w:p>
    <w:p>
      <w:r>
        <w:t>Wie bereits das BFM in der angefochtenen Verfügung festgestellt hat, wurde der Beschwerdeführer drei Mal durch Urteil freigespro-chen, letztmals im (...) 2009. Demnach konnten die ihm vorgeworfenen Taten nicht nachgewiesen werden konnten oder sie sind nicht strafbar. In Anbetracht dieser Sachlage ist davon auszugehen, dass die heimatlichen Behörden - entgegen der von Beschwerdeführer vertretenen Ansicht - kein Interesse an einer asylrelevanten Verfolgung des politisch nie aktiv gewesenen Beschwerdeführers haben. Zwar ist nicht in Abrede zustellen, dass die allgemeine Situation für die Tamilen auch nach dem Ende des langjährigen Bür-gerkriegs schwierig war und es nach wie vor zu ungerechtfertigten Verhaftungen und Schikanen, wie sie dem Beschwerdeführer widerfahren sind, gekommen ist. Aber ebenso ist Tatsache, dass sich die allgemeine Sicherheitslage in Sri Lanka zwischenzeitlich sukzessive verbessert. Namentlich können sich die Tamilen im Land freier bewe-gen; wichtige Verbindungswege wurden wieder dem Verkehr überge-ben, und das restriktive Passsystem für Aus- und Einreisen nach Jaff-na wurde abgeschafft. Bei den behördlichen Kontrollen und Befragungen der Tamilen in Colombo handelt es sich in aller Regel um blosse - wenn zugegebenermassen auch unangenehme - Schikanen, denen aufgrund mangelnder Intensität kein Verfolgungscharakter zukommt. Vor diesem Hintergrund ist insgesamt davon auszugehen, der Beschwerdeführer habe in seinem Heimatland keine asylrelevanten Verfolgungsmassnahmen zu befürchten. Überdies genügt die Angst vor einer allfällig künftig möglichen Bedrohung allein nicht, um auf das Vorliegen einer begründeten Furcht vor solcher Verfolgung zu schlies-sen. Schliesslich vermag der Beschwerdeführer mit seinen Ausführungen in der Rechtsmitteleingabe nicht überzeugend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