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E-5506/2019 vom 12. November 2019</w:t>
      </w:r>
    </w:p>
    <w:p>
      <w:r>
        <w:t>Bundesverwaltungsgericht, 2019-11-12, FR</w:t>
      </w:r>
    </w:p>
    <w:p>
      <w:r>
        <w:rPr>
          <w:b/>
        </w:rPr>
        <w:t xml:space="preserve">Quelle: </w:t>
      </w:r>
      <w:r>
        <w:t>https://mcp.opencaselaw.ch/entscheid/bvger_E-5506_2019</w:t>
      </w:r>
    </w:p>
    <w:p>
      <w:r>
        <w:t>FR: TAF E-5506/2019 du 12 novembre 2019</w:t>
      </w:r>
    </w:p>
    <w:p>
      <w:r>
        <w:t>IT: TAF E-5506/2019 del 12 novembre 2019</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recourante a qualité pour recourir (art. 48 al. 1 PA). Présenté dans la forme (art. 52 al. 1 PA) et dans le délai (art. 108 al. 6 LAsi) prescrits par la loi, le recours est recevable.</w:t>
      </w:r>
    </w:p>
    <w:p>
      <w:r>
        <w:rPr>
          <w:b/>
        </w:rPr>
        <w:t>E. 2.1</w:t>
      </w:r>
    </w:p>
    <w:p>
      <w:r>
        <w:t>La demande de réexamen, au sens de l'anc. 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Reber, Praxiskommentar VwVG, op.cit., art. 66 PA n°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2.4</w:t>
      </w:r>
    </w:p>
    <w:p>
      <w:r>
        <w:t>La demande dûment motivée est déposée par écrit auprès du SEM dans les trente jours qui suivent la découverte du motif de réexamen (anc. art. 111b al. 1 LAsi).</w:t>
      </w:r>
    </w:p>
    <w:p>
      <w:r>
        <w:rPr>
          <w:b/>
        </w:rPr>
        <w:t>E. 3</w:t>
      </w:r>
    </w:p>
    <w:p>
      <w:r>
        <w:t>D'entrée de cause, le Tribunal constate que l'occupation du village et de la maison de la recourante par les soldats russes a déjà été invoquée à l'appui de sa première demande de réexamen du 20 août 2019 (cf. let. B ci-dessus). Cet allégué a ainsi déjà été examiné par le SEM dans sa décision du 5 septembre 2019 susmentionnée, de sorte que ce motif n'ouvre pas la voie du réexamen. Ce constat n'est pas remis en cause par le dépôt des attestations originales des villageois (cf. let. B.a ci-dessus) au stade du présent recours, puisque ni leur authenticité ni la vraisemblance des faits qu'elles attestent n'étaient litigeuses.</w:t>
      </w:r>
    </w:p>
    <w:p>
      <w:r>
        <w:rPr>
          <w:b/>
        </w:rPr>
        <w:t>E. 4.1</w:t>
      </w:r>
    </w:p>
    <w:p>
      <w:r>
        <w:t>La demande de réexamen est dûment motivée. Cependant, il n'est pas établi que cette demande a été déposée dans le délai légal de trente jours qui suit la découverte du motif de réexamen, en tant qu'il se fonde sur la détérioration de l'état de santé psychique de la recourante. En effet, bien que celle-ci se soit référée, à l'appui de sa demande de réexamen, au rapport médical du 9 septembre 2019, il ressort des rapports médicaux joints au recours, datés des 25 février, 1er avril et 18 juillet 2019, qu'elle souffrait déjà à cette époque-là d'une décompensation psychique, ayant d'ailleurs nécessité son hospitalisation à plusieurs reprises. La question de la recevabilité de la présente demande de réexamen peut toutefois demeurer indécise en l'occurrence, vu les considérants qui suivent.</w:t>
      </w:r>
    </w:p>
    <w:p>
      <w:r>
        <w:rPr>
          <w:b/>
        </w:rPr>
        <w:t>E. 4.2</w:t>
      </w:r>
    </w:p>
    <w:p>
      <w:r>
        <w:t>La question est donc de savoir si les faits allégués sont déterminants, soit susceptibles de modifier l'état de fait retenu par l'autorité dans sa première décision dans une mesure suffisante pour mener, après une appréciation juridique de la nouvelle situation, à une décision différente.</w:t>
      </w:r>
    </w:p>
    <w:p>
      <w:r>
        <w:rPr>
          <w:b/>
        </w:rPr>
        <w:t>E. 4.3</w:t>
      </w:r>
    </w:p>
    <w:p>
      <w:r>
        <w:t>En l'occurrence, l'état de santé psychique de la recourante s'étant péjoré, il convient d'analyser ci-après si son état de santé actuel constitue un fait déterminant susceptible de faire désormais obstacle à l'exécution de son renvoi sous l'angle de la licéité ou de l'exigibilité.</w:t>
      </w:r>
    </w:p>
    <w:p>
      <w:r>
        <w:rPr>
          <w:b/>
        </w:rPr>
        <w:t>E. 5.1</w:t>
      </w:r>
    </w:p>
    <w:p>
      <w:r>
        <w:t>Plus concrètement, il faut tout d'abord examiner si les raisons médicales avancées par la recourante sont de nature à faire admettre que l'exécution de son renvoi serait devenue désormais illicite au sens de l'art. 83 al. 3 LEI, car contraire à l'art. 3 CEDH (ou à l'art. 3 de la Convention du 10 décembre 1984 contre la torture et autres peines ou traitements cruels, inhumains ou dégradants [Conv. torture, RS 0.105]).</w:t>
      </w:r>
    </w:p>
    <w:p>
      <w:r>
        <w:rPr>
          <w:b/>
        </w:rPr>
        <w:t>E. 5.1.1</w:t>
      </w:r>
    </w:p>
    <w:p>
      <w:r>
        <w:t>Dans sa jurisprudence, la Cour européenne des droits de l'homme (ci-après : CourEDH) ne limite pas les circonstances très exceptionnelles aux seules expulsions de personnes au seuil de la mort pour déclarer un renvoi illicite. Certes, dans son arrêt D. c. Royaume-Uni du 2 mai 1997 (no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(no 26565/05), la CourEDH a clairement indiqué qu'elle n'excluait pas qu'il puisse exister d' « autres cas très exceptionnels » où les considérations humanitaires seraient tout aussi impérieuses. Toutes les circonstances d'espèce doivent donc être prises en considération.</w:t>
      </w:r>
    </w:p>
    <w:p>
      <w:r>
        <w:rPr>
          <w:b/>
        </w:rPr>
        <w:t>E. 5.1.2</w:t>
      </w:r>
    </w:p>
    <w:p>
      <w:r>
        <w:t>Dans son arrêt du 13 décembre 2016, en l'affaire Paposhvili c. Belgique (no 41738/10), la Grande Chambre de la Cour a jugé que les autorités belges auraient violé l'art. 3 CEDH si elles avaient procédé à l'éloignement vers son pays d'origine d'un ressortissant géorgien, décédé le 7 juin 2016, après 17 ans de séjour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La CourEDH a clarifié sa jurisprudence et a précisé qu'à côté des situations de décès imminent, il fallait entendre par « autres cas très exceptionnels »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l'article 3 de la Convention dans les affaires relatives à l'éloignement des étrangers gravement malades (§ 183).</w:t>
      </w:r>
    </w:p>
    <w:p>
      <w:r>
        <w:rPr>
          <w:b/>
        </w:rPr>
        <w:t>E. 5.1.3</w:t>
      </w:r>
    </w:p>
    <w:p>
      <w:r>
        <w:t>Il est rappelé à cet égard que le seuil élevé fixé par la CourEDH pour l'application de l'art. 3 CEDH dans les affaires relatives à l'éloignement des étrangers gravement malades seuil qui se justifie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de santé gratuits et illimités à tous les étrangers dépourvus du droit de demeurer sur leur territoire ; une telle obligation reviendrait à faire peser sur les Etats une charge trop lourde (cf. arrêts de la CourEDH Paposhvili c. Belgique précité, § 178 ; N. c. Royaume-Uni précité, § 44).</w:t>
      </w:r>
    </w:p>
    <w:p>
      <w:r>
        <w:rPr>
          <w:b/>
        </w:rPr>
        <w:t>E. 5.2</w:t>
      </w:r>
    </w:p>
    <w:p>
      <w:r>
        <w:t>En l'espèce, dans la mesure où, comme on le verra ci-dessous, les problèmes médicaux de la recourante peuvent être pris en charge en Géorgie, celle-ci n'a pas établi qu'elle serait exposée, en cas de retour dans son pays, à un risque réel de se voir infliger des traitements contraires à l'art. 3 CEDH au sens de la jurisprudence précitée de la CourEDH en raison de ses problèmes de santé. Au demeurant, même si elle devait n'avoir accès qu'à des soins médicaux de base en Géorgie,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impérieuses s'opposant à l'éloignement de la recourante de Suisse.</w:t>
      </w:r>
    </w:p>
    <w:p>
      <w:r>
        <w:rPr>
          <w:b/>
        </w:rPr>
        <w:t>E. 5.3</w:t>
      </w:r>
    </w:p>
    <w:p>
      <w:r>
        <w:t>Dès lors, l'exécution du renvoi de la recourant sous forme de refoulement ne transgresse aucun engagement de la Suisse relevant du droit international, de sorte qu'elle demeure licite (art. 44 LAsi et art. 83 al. 3 LEI).</w:t>
      </w:r>
    </w:p>
    <w:p>
      <w:r>
        <w:rPr>
          <w:b/>
        </w:rPr>
        <w:t>E. 6.1</w:t>
      </w:r>
    </w:p>
    <w:p>
      <w:r>
        <w:t>Ensuite, 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6.2</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6.3</w:t>
      </w:r>
    </w:p>
    <w:p>
      <w:r>
        <w:t>En l'espèce, il ressort du dossier que la recourante a fait une tentative de suicide par prise de médicaments, les 9 et 10 février 2019, suite à un contrôle de police et une fouille survenus le 7 février précédent, ayant vécu la seconde comme humiliante. Elle a été hospitalisée du 11 au 15 février 2019 et un trouble dépressif récurrent avec un épisode actuel sévère sans symptômes psychotiques (F33.2) a été diagnostiqué. Un traitement à base d'antidépresseur et d'anxiolytique a été introduit et la patiente a pu regagner son domicile. Trois jours plus tard, le 18 février 2019, elle a été ré-hospitalisée en raison d'une péjoration de la symptomatologie anxieuse et dépressive, accompagnée d'idéation suicidaire, en lien avec sa situation sociale précaire en Suisse. Le diagnostic d'épisode dépressif sévère avec symptômes psychotiques (F32.3) a été posé. La recourante a dit être très affectée par le système d'accueil des requérants d'asile en Suisse et ne pas comprendre les raisons du rejet de sa demande de protection. Grâce au suivi mis en place, avec notamment des entretiens médico-infirmiers réguliers, la thymie s'est progressivement améliorée et les angoisses ont diminués, ainsi que les idées suicidaires qui ont fini par disparaître. Elle a quitté l'hôpital psychiatrique, le 26 mars 2019, au bénéfice d'un traitement médicamenteux composé de Latuda, de Valium et de Sertraline. Elle a été hospitalisée une troisième fois, sur une base volontaire également, du 16 avril au 11 juin 2019 (période entrecoupée de congés), en raison d'une péjoration de la symptomatologie anxieuse et dépressive accompagnée d'idées suicidaires scénarisées par veinosection et prise de médicaments. Le médecin a signalé, comme facteur déclenchant possible, un contrôle de police réalisé dans le train 48 heures auparavant. Grâce au suivi instauré (entretiens médico-infirmiers réguliers et prise en charge pluridisciplinaire avec ergothérapie et physiothérapie), la thymie s'est améliorée et les idées suicidaires ont disparu, contrairement aux cauchemars et aux angoisses, exacerbées à l'évocation de la problématique sociale. A sa sortie, la recourante a pu s'installer avec son mari dans un studio individuel et son traitement médicamenteux comprenait du Latuda, du Valium, du Trittico et de la Sertraline. Selon le rapport médical du 9 septembre 2019, le diagnostic est inchangé, le traitement prescrit consistant en la prise de Sertraline, de Latuda, de Valium (l'Atarax étant prescrit en réserve) ainsi qu'en un suivi psychothérapeutique. Vu ce qui précède, il apparaît que les problèmes psychiques de la recourante sont principalement liés à la précarité de son statut en Suisse et aux différents contrôles de police qu'elle a subis et qui l'ont bouleversée. Cependant, on ne saurait retarder indéfiniment l'exécution de son renvoi de Suisse pour ce motif.</w:t>
      </w:r>
    </w:p>
    <w:p>
      <w:r>
        <w:rPr>
          <w:b/>
        </w:rPr>
        <w:t>E. 6.4</w:t>
      </w:r>
    </w:p>
    <w:p>
      <w:r>
        <w:t>Comme le Tribunal a déjà eu l'occasion de le constater, le système de santé en Géorgie a connu une importante restructuration ces dernières années et de grands progrès ont été réalisés, de sorte que le traitement de la plupart des troubles physiques et psychiques y est désormais possible. Depuis 2013, l'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 du Tribunal E-6650/2018 du 19 mars 2019 consid. 3.6.3 et réf. cit.). Pour les citoyens géorgiens, la souscription à cette assurance maladie universelle se fait de manière automatique, dès qu'ils se rendent en consultation dans un hôpital. La couverture d'assurance s'étend de 70 à 100% selon le traitement en question (cf. arrêts du Tribunal D-2388/2018 du 1er février 2019 consid. 10.2 et réf. cit. ; E-6441/2018 du 4 janvier 2019 consid. 4.4.5 et réf. cit. ; D-6930/2018 du 20 décembre 2018 p. 7 et les jurisprudences citées). Ainsi, le traitement et le suivi des maladies mentales sont souvent gratuits en Géorgie. En outre, depuis 2011, plusieurs établissements offrant des traitements psychiatriques, notamment à Tbilissi, ont été réhabilités et équipés, en conformité avec la législation géorgienne et avec les exigences internationales. Par ailleurs, plusieurs organisations non gouvernementales, dont le champ d'action concerne précisément l'accompagnement et le soutien des personnes souffrant de maladies psychiques, sont actives en Géorgie (cf. arrêts du Tribunal D-7334/2018 du 28 février 2019 p. 8 ; E-4370/2016 du 14 février 2017 consid. 6.5).</w:t>
      </w:r>
    </w:p>
    <w:p>
      <w:r>
        <w:rPr>
          <w:b/>
        </w:rPr>
        <w:t>E. 6.5</w:t>
      </w:r>
    </w:p>
    <w:p>
      <w:r>
        <w:t>Dans ce contexte, il y a lieu d'admettre que, même si l'encadrement et le suivi des personnes présentant des pathologies semblables à celles de l'intéressée ne correspondent pas dans ce pays à ceux disponibles en Suisse, les traitements médicaux indispensables pour un suivi adéquat des affections psychologiques dont est atteinte la recourante existent en Géorgie. En outre, celle-ci sera automatiquement inscrite à l'assurance maladie universelle, ce qui lui assurera, pour une grande partie, la prise en charge desdits traitements. De plus, ainsi que l'a retenu le SEM, la recourante pourra trouver les médicaments dont elle a besoin à Tbilissi s'agissant des antidépresseur, diazépam et sédatif, le cas échéant sous forme de génériques. Quant au médicament » Latuda », bien qu'il n'existe pas en Géorgie, d'autres neuroleptiques contenant les mêmes principes actifs sont disponibles. Si nécessaire, la recourante pourra s'adresser à son médecin en Suisse, afin qu'il modifie son traitement neuroleptique avant son départ pour qu'elle puisse le poursuivre à son retour au pays. Par ailleurs, il n'y a pas de raison de considérer que la recourante, qui provient du village de B._______, situé à environ (...) km de la capitale, ne pourrait pas, au besoin, s'établir dans une autre région du pays, notamment à Tbilissi.</w:t>
      </w:r>
    </w:p>
    <w:p>
      <w:r>
        <w:rPr>
          <w:b/>
        </w:rPr>
        <w:t>E. 6.6</w:t>
      </w:r>
    </w:p>
    <w:p>
      <w:r>
        <w:t>Enfin, il y a lieu de rappeler que les troubles de nature suicidaire sont couramment observés chez les personnes confrontées à l'imminence d'un renvoi ou devant faire face à l'incertitude de leur statut en Suisse. Cela dit, selon la pratique du Tribunal, ni une tentative de suicide ni des tendances suicidaires ("suicidalité") ne constituent en soi un obstacle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(cf. par exemple arrêt du Tribunal E-7991/2016 du 9 janvier 2017 consid. 4.7). En particulier, il appartiendra aux autorités d'exécution du renvoi de vérifier les éventuelles mesures d'accompagnement qu'impose l'état de santé de la recourante de manière à prévenir, cas échéant, tout acte d'auto-agression de sa part.</w:t>
      </w:r>
    </w:p>
    <w:p>
      <w:r>
        <w:rPr>
          <w:b/>
        </w:rPr>
        <w:t>E. 6.7</w:t>
      </w:r>
    </w:p>
    <w:p>
      <w:r>
        <w:t>Vu ce qui précède, les problèmes de santé de la recourante ne constituent pas un obstacle à l'exécution de son renvoi, cette mesure demeurant donc raisonnablement exigible.</w:t>
      </w:r>
    </w:p>
    <w:p>
      <w:r>
        <w:rPr>
          <w:b/>
        </w:rPr>
        <w:t>E. 7</w:t>
      </w:r>
    </w:p>
    <w:p>
      <w:r>
        <w:t>Il s'ensuit que le recours, en tant qu'il conteste le rejet de la demande de réexamen, doit être rejeté, pour autant qu'il soit recevable.</w:t>
      </w:r>
    </w:p>
    <w:p>
      <w:r>
        <w:rPr>
          <w:b/>
        </w:rPr>
        <w:t>E. 8</w:t>
      </w:r>
    </w:p>
    <w:p>
      <w:r>
        <w:t>Avec le présent prononcé, les mesures provisionnelles du 24 octobre 2019 prennent fin.</w:t>
      </w:r>
    </w:p>
    <w:p>
      <w:r>
        <w:rPr>
          <w:b/>
        </w:rPr>
        <w:t>E. 9</w:t>
      </w:r>
    </w:p>
    <w:p>
      <w:r>
        <w:t>Au vu de l'issue de la cause, il y a lieu de mettre les frais de procédure, d'un montant de 750 francs, à la charge de la recourante,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