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E-5505/2024 vom 31. Juli 2024</w:t>
      </w:r>
    </w:p>
    <w:p>
      <w:r>
        <w:t>Bundesverwaltungsgericht, 2024-07-31, DE</w:t>
      </w:r>
    </w:p>
    <w:p>
      <w:r>
        <w:rPr>
          <w:b/>
        </w:rPr>
        <w:t xml:space="preserve">Quelle: </w:t>
      </w:r>
      <w:r>
        <w:t>https://mcp.opencaselaw.ch/entscheid/bvger_E-5505_2024_d20240731</w:t>
      </w:r>
    </w:p>
    <w:p>
      <w:r>
        <w:t>FR: TAF E-5505/2024 du 31 juillet 2024</w:t>
      </w:r>
    </w:p>
    <w:p>
      <w:r>
        <w:t>IT: TAF E-5505/2024 del 31 luglio 2024</w:t>
      </w:r>
    </w:p>
    <w:p>
      <w:pPr>
        <w:pStyle w:val="Heading2"/>
      </w:pPr>
      <w:r>
        <w:t>Regeste</w:t>
      </w:r>
    </w:p>
    <w:p>
      <w:r>
        <w:t>Asyl und Wegweisung | Asyl und Wegweisung; Verfügung des SEM vom 31.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E-5505/2024 Seite 6 Abs. 1 AsylG). Als ernsthafte Nachteile gelten namentlich die Gefährdung des Leibes, des Lebens oder der Freiheit sowie Massnahmen, die einen unerträglichen psychischen Druck bewirken (Art. 3 Abs. 2 AsylG); den frau- enspezifischen Fluchtgründen ist Rechnung zu tragen.</w:t>
      </w:r>
    </w:p>
    <w:p>
      <w:r>
        <w:rPr>
          <w:b/>
        </w:rPr>
        <w:t>E. 3.2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begründete den ablehnenden Asylentscheid im Wesent- lichen mit der mangelnden Glaubhaftigkeit der geltend gemachten Vorbrin- gen. Die Schilderungen der Beschwerdeführenden seien in zentralen Punkten widersprüchlich ausgefallen. So hätten sie etwa abweichende An- gaben zum Ereignishergang nach dem Einbruch gemacht. In diesem Zu- sammenhang verwundere auch die Aussage der Beschwerdeführerin, sie habe nach dem Einbruch von ihrer Mutter telefonisch erfahren, dass ihr Cousin begnadigt und freigelassen worden sei. Diese Behauptung lasse sich nicht mit ihrem Vorbringen vereinbaren, wonach ihr Cousin mehr als ein Jahr zuvor bereits bei ihrem früheren Wohnsitz aufgetaucht sei und mit seinem Verhalten sogar einen Polizeieinsatz ausgelöst habe. Ohnehin hät- ten sie im Verlauf des Verfahrens unterschiedliche Angaben zum Hinter- grund des Cousins gemacht. Erstaunlicherweise habe der Beschwerdefüh- rer anlässlich der ersten Anhörung keinen Gefängnisaufenthalt des Cous- ins erwähnt und diesem sogar Verbindungen zur Polizei unterstellt. Erst im Rahmen der ergänzenden Anhörung habe er erstmals von einem Gefäng- nisaufenthalt berichtet und somit in zweierlei Hinsicht Zweifel am Wahr- heitsgehalt seiner diesbezüglichen Aussagen geweckt. Soweit der Be- schwerdeführer ausserdem geltend gemacht habe, seine Arbeitsstelle bei der Sepah ohne deren Zustimmung verlassen zu haben und ausgereist zu sein, vermöge dies ebenfalls nicht zu überzeugen. In diesem Zusammen- hang sei darauf hinzuweisen, dass sich in ihren Visumsunterlagen eine Be- willigung ihrer Arbeitgeber für einen (…) Urlaub befinde. Ihrem</w:t>
      </w:r>
    </w:p>
    <w:p>
      <w:r>
        <w:t>E-5505/2024 Seite 7 diesbezüglichen Einwand, jemand habe sich gegen Bezahlung ihres Vi- sumsgesuchs angenommen und die entsprechenden Dokumente organi- siert, ständen ihre Unterschriften auf den Visumsanträgen entgegen, mit denen sie die Richtigkeit und Vollständigkeit ihrer Angaben bestätigt hät- ten.</w:t>
      </w:r>
    </w:p>
    <w:p>
      <w:r>
        <w:rPr>
          <w:b/>
        </w:rPr>
        <w:t>E. 4.2</w:t>
      </w:r>
    </w:p>
    <w:p>
      <w:r>
        <w:t>Zur Begründung ihres Rechtsmittels führten die Beschwerdeführenden im Wesentlichen aus, die Vorinstanz habe sich in der angefochtenen Ver- fügung darauf beschränkt, vermeintliche Widersprüche aufzuzeigen, die sich bei näherer Betrachtung allerdings alle auflösen würden. Insgesamt hätten sie ihre Fluchtgründe übereinstimmend vorgetragen und die von der Vorinstanz hervorgehobenen Abweichungen seien ohne Weiteres mit ihren individuellen Gefühlen, Erfahrungen sowie Wahrnehmung und Interpreta- tion der erlebten Ereignisse erklärbar. Die Argumentation der Vorinstanz lasse eine rechtskonforme Gesamtwürdigung vermissen und sei demnach nicht geeignet, ihren Vorbringen die Glaubhaftigkeit abzusprechen. Ausser- dem habe es das SEM unterlassen, sich mit den eingereichten Beweismit- teln auseinandersetzen und ihre Asylgründe vor dem Hintergrund der ak- tuellen Lage im Iran zu beurteilen. Diesbezüglich sei auf den Anstieg von Femiziden, Ehrenmorden und anderen geschlechtsspezifischen Delikten aufgrund von vermeintlichen Ehrverletzungen sowie den schwierigen Zu- gang für iranische Frauen zur Justiz und zu staatlichem Schutz hinzuwei- sen. In diesem Zusammenhang sei zentral, dass sie bereits mehrfach er- folglos versucht hätten, staatlichen Schutz zu erhalten. Die Beschwerde- führerin gehöre ausserdem einer ethnischen Minderheit an, die ohnehin systematisch diskriminiert werde und kaum auf staatlichen Schutz zählen könne. Ferner habe das SEM sich auch nicht zur Gefahr geäussert, die ihren Kindern als Resultat ihrer – in den Augen der Familie der Beschwer- deführerin – schandhaften Verbindung etwa in Form eines Ehrenmordes drohe. Sodann zweifle die Vorinstanz nicht an der Tätigkeit des Beschwer- deführers für die Sepah. Selbst unter Berücksichtigung eines allfällig be- willigten temporären Auslandaufenthalts sei er seiner Arbeit nun deutlich länger als (…) ferngeblieben. Im Fall einer Rückkehr werde er deshalb als Deserteur angesehen, mit Spionagevorwürfen konfrontiert und entspre- chend verfolgt.</w:t>
      </w:r>
    </w:p>
    <w:p>
      <w:r>
        <w:rPr>
          <w:b/>
        </w:rPr>
        <w:t>E. 4.3</w:t>
      </w:r>
    </w:p>
    <w:p>
      <w:r>
        <w:t>In ihrer Vernehmlassung hielt die Vorinstanz erneut fest, dass aus den Visumsunterlagen des Beschwerdeführers hervorgehe, dass dieser mit ei- ner Bewilligung seines Arbeitgebers ausgereist sei. Darüber hinaus stän- den die mit der Beschwerde eingereichten Beweismittel in keinem Zusam- menhang mit ihrer Ausreise respektive ihren Asylvorbringen.</w:t>
      </w:r>
    </w:p>
    <w:p>
      <w:r>
        <w:t>E-5505/2024 Seite 8</w:t>
      </w:r>
    </w:p>
    <w:p>
      <w:r>
        <w:rPr>
          <w:b/>
        </w:rPr>
        <w:t>E. 4.4</w:t>
      </w:r>
    </w:p>
    <w:p>
      <w:r>
        <w:t>In ihrer Replik bekräftigten die Beschwerdeführenden im Wesentlichen die Glaubhaftigkeit ihrer Vorbringen und erklärten, sämtliche vom SEM festgestellten vermeintlichen Widersprüche entkräftet zu haben. Ferner be- mängelten sie erneut die mangelnde Auseinandersetzung der Vorinstanz mit der drohenden Verfolgungsgefahr für den Beschwerdeführer aufgrund seines unerlaubten Fernbleibens vom Dienst bei der Sepah.</w:t>
      </w:r>
    </w:p>
    <w:p>
      <w:r>
        <w:rPr>
          <w:b/>
        </w:rPr>
        <w:t>E. 5.1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verwiesen wer- den. Ergänzend hält das Bundesverwaltungsgericht Folgendes fest:</w:t>
      </w:r>
    </w:p>
    <w:p>
      <w:r>
        <w:rPr>
          <w:b/>
        </w:rPr>
        <w:t>E. 5.2</w:t>
      </w:r>
    </w:p>
    <w:p>
      <w:r>
        <w:t>Die Schilderungen der Beschwerdeführenden ähneln sich in ihrer Struktur und ihrem Aufbau; sie weisen bei genauerer Betrachtung eindeu- tige Widersprüche und Abweichungen auf, die sich – entgegen ihrer Ein- wände auf Beschwerdeebene – weder durch persönliche Erfahrungen noch unterschiedliche Betrachtung oder Interpretation von (mutmasslich einschneidenden) Ereignissen erklären lassen. Die Beschwerdeführenden waren demnach zwar in der Lage, sämtliche Sachverhaltselemente in ört- licher und zeitlicher Hinsicht deckungsgleich zu verorten. Nebst ihren wi- dersprüchlichen Darstellungen wesentlicher Punkte blieben ihre Schilde- rungen aber hinsichtlich zentraler Aspekte auffallend vage und substanz- los, weshalb insgesamt davon auszugehen ist, es handle sich um einen konstruierten Sachverhalt. Dieser Eindruck verstärkt sich auch angesichts der Tatsache, dass die protokollierte Schilderung der Asylvorbringen der Beschwerdeführenden eine auffallend gleichförmige Erzählstruktur aufwei- sen. So haben sie beispielsweise beide erst im Rahmen der zweiten Anhö- rung erstmals erwähnt, dass der Vater der Beschwerdeführerin aufgrund ihrer Bewerbung bei einer (…)firma von ihrer Heirat erfahren haben soll (vgl. SEM-act. A25 F11 und act. A26 F11).</w:t>
      </w:r>
    </w:p>
    <w:p>
      <w:r>
        <w:rPr>
          <w:b/>
        </w:rPr>
        <w:t>E. 5.3</w:t>
      </w:r>
    </w:p>
    <w:p>
      <w:r>
        <w:t>Besonders auffallend erscheinen die Widersprüche in den Schilderun- gen der Beschwerdeführenden zum angeblichen Einbruch im Sommer 2021. Während der Beschwerdeführer angab, bei ihrer Rückkehr die Woh- nungstüre offen vorgefunden zu haben, seine Frau und Kinder deshalb an- gewiesen zu haben, im Auto zu bleiben, und festgestellt zu haben, "dass der Einbrecher alles durcheinandergebracht hatte", machte die Beschwer-</w:t>
      </w:r>
    </w:p>
    <w:p>
      <w:r>
        <w:t>E-5505/2024 Seite 9 deführerin in offensichtlicher Abweichung davon Folgendes geltend: "als mein Ehemann die Tür aufmachen wollte, war alles zerbrochen und kaputt" (vgl. SEM-act. A11 F39 S. 9 und act. A13 F8 S. 5). Der Beschwerdeführer führte weiter aus, unmittelbar die Polizei gerufen und einen konkreten Ver- dacht verneint zu haben. Er habe im Beisein der Polizei den fehlenden Laptop bemerkt und erst im Zuge der Aufräumarbeiten in den nächsten Tagen weitere Gegenstände (Hard Disk, Fotoalben seiner Frau, hand- schriftliche Notizen und Tagebücher) vermisst (vgl. SEM-act. A11 F39 S. 9 f.). Die Beschwerdeführerin demgegenüber gab zu Protokoll, ihre Mut- ter angerufen und auf diesem Weg von der Begnadigung ihres Cousins erfahren und ihn direkt verdächtigt zu haben. Im Anschluss hätten sie die Polizei gerufen und sie habe den Beamten gegenüber ihren Verdacht ge- äussert. Diese hätten ihr jedoch gesagt, dass sie ihren Verdacht mit Be- weisen zu untermauern habe (vgl. SEM-act. A13 F8 S. 5). Die Erklärungen der Beschwerdeführer im Rahmen des rechtlichen Gehörs, wonach die Aussagen der Beschwerdeführerin nicht chronologisch zu verstehen ge- wesen seien und entsprechend die Darstellung des Beschwerdeführers zu- treffe, vermögen die berechtigten Zweifel am Wahrheitsgehalt dieses zent- ralen Sachverhaltsaspekts nicht auszuräumen und sind entsprechend als wenig überzeugende Schutzbehauptung zu werten.</w:t>
      </w:r>
    </w:p>
    <w:p>
      <w:r>
        <w:rPr>
          <w:b/>
        </w:rPr>
        <w:t>E. 5.4</w:t>
      </w:r>
    </w:p>
    <w:p>
      <w:r>
        <w:t>Die Schilderungen der Beschwerdeführenden wecken auch in anderer Hinsicht Zweifel:</w:t>
      </w:r>
    </w:p>
    <w:p>
      <w:r>
        <w:rPr>
          <w:b/>
        </w:rPr>
        <w:t>E. 5.4.1</w:t>
      </w:r>
    </w:p>
    <w:p>
      <w:r>
        <w:t>So hat das SEM etwa zu Recht darauf hingewiesen, die Aussage des Beschwerdeführers, wonach er dem Cousin eine gewisse Nähe – bezie- hungsweise "ein Verhältnis" – zur Polizei unterstelle (vgl. SEM-act. A11 F39 S. 9), füge sich nicht ins Gesamtbild ihrer Vorbringen ein.</w:t>
      </w:r>
    </w:p>
    <w:p>
      <w:r>
        <w:rPr>
          <w:b/>
        </w:rPr>
        <w:t>E. 5.4.2</w:t>
      </w:r>
    </w:p>
    <w:p>
      <w:r>
        <w:t>Ebenfalls nicht überzeugend zu erklären vermochte die Beschwerde- führerin ihre Reaktion auf das angebliche Telefonat mit ihrer Mutter nach dem Einbruch, wo sie von der Begnadigung ihres Cousins erfahren habe, zumal dieser ja rund eineinhalb Jahre früher bereits vor ihrem Haus aufge- taucht sein soll und sie seine Stimme über die Gegensprechanlage gehört zu haben behauptete (vgl. SEM-act. A13 F8).</w:t>
      </w:r>
    </w:p>
    <w:p>
      <w:r>
        <w:rPr>
          <w:b/>
        </w:rPr>
        <w:t>E. 5.4.3</w:t>
      </w:r>
    </w:p>
    <w:p>
      <w:r>
        <w:t>In diesem Zusammenhang erstaunt auch die Aussage des Be- schwerdeführers, er habe nach dem Anruf seiner weinenden Ehefrau, die von einer Begegnung mit G._______ berichtet habe, "nicht mal im Kopf [gehabt zu haben], wer G._______ sein könnte." (vgl. SEM-act. A11 F39 S. 8). Angesichts der unablässigen Drohungen die aufgrund der früheren Beziehung zu G._______ gegen ihn und seine Familie ausgestossen wor- den sein sollen, wirkt diese Aussage weder plausibel noch nachvollziehbar.</w:t>
      </w:r>
    </w:p>
    <w:p>
      <w:r>
        <w:t>E-5505/2024 Seite 10</w:t>
      </w:r>
    </w:p>
    <w:p>
      <w:r>
        <w:rPr>
          <w:b/>
        </w:rPr>
        <w:t>E. 5.5</w:t>
      </w:r>
    </w:p>
    <w:p>
      <w:r>
        <w:t>Sodann kann festgehalten werden, dass die Schilderungen der Be- schwerdeführenden in wesentlichen Punkten erstaunlich substanzlos wir- ken. Weder die behaupteten anhaltenden Drohungen seitens des Vaters der Beschwerdeführerin noch die einschneidenden Einschränkungen die sie im Kontakt mit ihrem persönlichen Umfeld erlitten hätten oder das an- gebliche Auftauchen von G._______ vor ihrem Haus erwecken den Ein- druck, es handle sich um persönliche Erlebnisse (vgl. SEM-act. A11 F38 f., act. A13 F6 und F8, act. A25 F7 und F17 sowie act. A26 F20). In diesem Zusammenhang irritiert besonders die Aussage der Beschwerdeführerin, die Schüsse auf ihr Haus – die gemäss den eingereichten Beweismitteln deutlich sichtbare Einschusslöcher hinterlassen haben sollen – nicht als unmittelbare Bedrohung wahrgenommen und erst nach dem Eintreten ih- res Mannes registriert zu haben, dass die Schüsse ihnen gegolten hätten (vgl. SEM-act. A13 F11 sowie act. A26 F13 und F15).</w:t>
      </w:r>
    </w:p>
    <w:p>
      <w:r>
        <w:rPr>
          <w:b/>
        </w:rPr>
        <w:t>E. 5.6</w:t>
      </w:r>
    </w:p>
    <w:p>
      <w:r>
        <w:t>Ohnehin erscheint nicht überzeugend, dass die Beschwerdeführenden ihren Wohnort mehrmals gewechselt haben wollen, dabei ausgedehnte Vorsichtsmassnahmen getroffen haben und trotzdem immer wieder aufge- spürt und weiterhin bedroht worden sein sollen.</w:t>
      </w:r>
    </w:p>
    <w:p>
      <w:r>
        <w:rPr>
          <w:b/>
        </w:rPr>
        <w:t>E. 5.7</w:t>
      </w:r>
    </w:p>
    <w:p>
      <w:r>
        <w:t>Gewichtige Zweifel am Wahrheitsgehalt ihrer Vorbringen ergeben sich ausserdem auch aus dem Umstand, dass die Beschwerdeführenden kei- nerlei aussagekräftige Beweismittel zu den Akten reichen konnten. Obwohl die Polizeibehörden mehrfach in die Ereignisse involviert gewesen seien (nach dem Auftauchen von G._______ vor ihrem Haus, nach dem Einbruch und nach der Schiesserei) und auch entsprechende Berichte angefertigt worden seien, konnten die Beschwerdeführenden keine überzeugenden Beweismittel vorlegen und dieses Defizit auch nicht überzeugend erklären (vgl. etwa SEM-act. A11 F39 f., act. A13 F12 und act. A25 F13). Weder aus den eingereichten Videos noch aus den Fotos ergibt sich, dass diese tat- sächlich im jeweils behaupteten Kontext entstanden sind. In der Film- sequenz, die das Erscheinen von G._______ vor ihrem Haus zeigen soll, sind tumultartige Szenen zu sehen, bei denen zivil gekleidete Männer scheinbar mehrere Personen zu vertreiben versuchen; diese Bilder lassen sich kaum mit den von der Beschwerdeführerin beschriebenen Ereignissen verein-baren.</w:t>
      </w:r>
    </w:p>
    <w:p>
      <w:r>
        <w:rPr>
          <w:b/>
        </w:rPr>
        <w:t>E. 5.8</w:t>
      </w:r>
    </w:p>
    <w:p>
      <w:r>
        <w:t>Schliesslich lassen sich auch die vom Beschwerdeführer geschilderten Umstände ihrer Eheschliessung nicht mit ihren übrigen Vorbringen in Ein- klang bringen. Er brachte vor, in Abwesenheit seines Schwiegervaters ge- heiratet zu haben, weil sich dieser zu diesem Zeitpunkt im I._______</w:t>
      </w:r>
    </w:p>
    <w:p>
      <w:r>
        <w:t>E-5505/2024 Seite 11 aufgehalten habe. G._______ sei damals ausserdem im Gefängnis gewe- sen. Die Beschwerdeführerin habe im Besitz einer Vollmacht geheiratet und sie hätten Bekannte im Zivilstandsamt gehabt (vgl. SEM-act. A25 F9). Die Heirat einer Frau gegen den Willen ihres Vaters respektive ihrer Familie ist im Iran nur möglich, wenn ein Gericht dies vorgängig bewilligt (vgl. DANISH REFUGEE COUNCIL, Relations outside of marriage in Iran and mar- riages without the accept of the family, Kopenhagen, Februar 2018, S. 8 &lt; https://www.ref world.org/reference/countryrep/dis/2018/en/120684 &gt;, be- sucht am 31.3.2025). Ein entsprechendes Gerichtsverfahren erwähnte er allerdings nicht.</w:t>
      </w:r>
    </w:p>
    <w:p>
      <w:r>
        <w:rPr>
          <w:b/>
        </w:rPr>
        <w:t>E. 5.9</w:t>
      </w:r>
    </w:p>
    <w:p>
      <w:r>
        <w:t>Insgesamt hat die Vorinstanz demnach zu Recht erwogen, dass die geltend gemachten Fluchtgründe sich als unglaubhaft erwiesen haben. Entgegen der Behauptung auf Beschwerdeebene kann dem SEM weder eine Verletzung der Begründungspflicht noch eine ungenügende Sachver- haltsfeststellung vorgeworfen werden, weil sie sich in ihrem Entscheid nicht mit der allgemeinen Situation im Iran hinsichtlich Femiziden und anderwei- tigen Delikten im Kontext vermeintlicher Ehrverletzungen geäussert habe (vgl. Beschwerde S. 11 f.). In diesem Zusammenhang kann im Übrigen auf den berechtigten Einwand in der Vernehmlassung verwiesen werden, wo- nach die mit der Beschwerde eingereichten Internetartikel keinerlei Bezug zu den Fluchtgründen der Beschwerdeführenden aufweisen.</w:t>
      </w:r>
    </w:p>
    <w:p>
      <w:r>
        <w:rPr>
          <w:b/>
        </w:rPr>
        <w:t>E. 5.10</w:t>
      </w:r>
    </w:p>
    <w:p>
      <w:r>
        <w:t>Die Befürchtungen des Beschwerdeführers, bei einer Rückkehr we- gen seiner behaupteten Desertion vom Dienst bei der Sepah mit Spiona- gevorwürfen konfrontiert und verfolgt zu werden, finden in den Akten keine Stütze. Das SEM hat in der angefochtenen Verfügung zu Recht festgehal- ten, dass der Beschwerdeführer gemäss den Visumsunterlagen mit der Er- laubnis seines damaligen Arbeitgebers ausgereist sei. Die diesbezüglichen Einwände des Beschwerdeführers, er habe die Visumsunterlagen gegen Bezahlung durch eine Drittperson zusammenstellen lassen, wurden im Rahmen der Stellungnahme zum rechtlichen Gehör erstmals vorgetragen und sind als Schutzbehauptung zu werten (vgl. SEM-act. A34). Aus den Visumsunterlagen geht ferner hervor, dass der Arbeitsvertrag des Be- schwerdeführers – der angab, als technischer Mitarbeiter ausserhalb des militärischen Bereichs angestellt gewesen zu sein – befristet war und vom (…) bis (…) lief. Selbst wenn der ehemalige Arbeitgeber des Beschwerde- führers tatsächlich, wie behauptet, enge Verbindungen zu den Revolutions- garden aufgewiesen hat, folgt daraus noch keine unmittelbare Bedrohung für den Beschwerdeführer als technischer Mitarbeiter. Sofern der Be- schwerdeführer für seinen Arbeitgeber von gewisser Wichtigkeit gewesen</w:t>
      </w:r>
    </w:p>
    <w:p>
      <w:r>
        <w:t>E-5505/2024 Seite 12 wäre oder er über sicherheitsrelevante Informationen verfügt hätte, wäre davon auszugehen, dass die iranischen Behörden intensiver nach seinem Verbleib geforscht hätten. In diesem Zusammenhang brachte er bezeich- nenderweise jedoch nur vor, nach seiner Ausreise sei "nur ein Brief von [seiner] Arbeitsstelle an die Adresse [seiner] Eltern gekommen" (vgl. SEM- act. A11 F28). Den Inhalt konkretisierte er bezeichnenderweise nicht, was angesichts seiner angeblichen Befürchtungen allerdings zu erwarten ge- wesen wäre. Ein effektives Interesse der iranischen Behörde kann deshalb nicht nur angesichts seiner bewilligten Ausreise, sondern auch aufgrund der Tatsache verneint werden, dass sich seither niemand nach seinem Auf- enthaltsort erkundigt – oder seine Familienangehörigen anderweitig behel- ligt – hat.</w:t>
      </w:r>
    </w:p>
    <w:p>
      <w:r>
        <w:rPr>
          <w:b/>
        </w:rPr>
        <w:t>E. 5.11</w:t>
      </w:r>
    </w:p>
    <w:p>
      <w:r>
        <w:t>Zusammenfassend ist daher festzuhalten, dass die Vorinstanz zu Recht die Flüchtlingseigenschaft der Beschwerdeführenden verneint und ihr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 der Schweiz namentlich weder über eine ausländerrechtliche Aufenthaltsbewilligung noch über einen An- spruch auf Erteilung einer solchen. Die Wegweisung wurde demnach zu Recht angeordnet (Art. 44 AsylG; vgl. BVGE 2013/37 E. 4.4 und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E-5505/2024 Seite 13</w:t>
      </w:r>
    </w:p>
    <w:p>
      <w:r>
        <w:rPr>
          <w:b/>
        </w:rPr>
        <w:t>E. 7.2</w:t>
      </w:r>
    </w:p>
    <w:p>
      <w:r>
        <w:t>Der Vollzug ist nicht zulässig, wenn völkerrechtliche Verpflichtungen der Schweiz einer Weiterreise der Ausländerin oder des Ausländers in den Heimatstaat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7.2.3</w:t>
      </w:r>
    </w:p>
    <w:p>
      <w:r>
        <w:t>Sodann ergeben sich weder aus den Aussagen der Beschwerde- führenden noch aus den Akten Anhaltspunkte dafür, dass sie für den Fall einer Rückkehr in den Heimatstaat dort mit beachtlicher Wahrscheinlichkeit einer nach Art. 3 EMRK oder Art. 1 FoK verbotenen Strafe oder Behand- lung ausgesetzt wären. Gemäss Praxis des Europäischen Gerichtshofs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Dies gelingt ihnen nach den vorstehenden Erwägun- gen nicht. Auch die allgemeine Menschenrechtssituation im Heimatstaat lässt den Wegweisungsvollzug zum heutigen Zeitpunkt nicht als unzulässig erscheinen.</w:t>
      </w:r>
    </w:p>
    <w:p>
      <w:r>
        <w:t>E-5505/2024 Seite 14</w:t>
      </w:r>
    </w:p>
    <w:p>
      <w:r>
        <w:rPr>
          <w:b/>
        </w:rPr>
        <w:t>E. 7.2.4.1</w:t>
      </w:r>
    </w:p>
    <w:p>
      <w:r>
        <w:t>Hinsichtlich der geltend gemachten gesundheitlichen Probleme der Beschwerdeführenden lässt sich mit Bezug auf die Zulässigkeit des Weg- weisungsvollzugs Folgendes festhalten:</w:t>
      </w:r>
    </w:p>
    <w:p>
      <w:r>
        <w:rPr>
          <w:b/>
        </w:rPr>
        <w:t>E. 7.2.4.2</w:t>
      </w:r>
    </w:p>
    <w:p>
      <w:r>
        <w:t>Gemäss Praxis des Europäischen Gerichtshofs für Menschen- rechte (EGMR) kann der Vollzug der Wegweisung eines abgewiesenen Asylsuchenden mit gesundheitlichen Problemen einen Verstoss gegen Art. 3 EMRK darstellen; hierfür sind jedoch ganz aussergewöhnliche Um- stände Voraussetzung (vgl. EGMR-Urteil Paposhvili gegen Belgien vom 13. Dezember 2016, 41738/10, § 183).</w:t>
      </w:r>
    </w:p>
    <w:p>
      <w:r>
        <w:rPr>
          <w:b/>
        </w:rPr>
        <w:t>E. 7.2.4.3</w:t>
      </w:r>
    </w:p>
    <w:p>
      <w:r>
        <w:t>Den eingereichten ärztlichen Berichten lässt sich entnehmen, dass die Beschwerdeführerin sich am 11. April 2022 und 4. Mai 2022 in medizi- nische Behandlung begab. Dabei wurde eine Hypothyreose (Schilddrüsen- unterfunktion) und eine depressive Episode diagnostiziert.</w:t>
      </w:r>
    </w:p>
    <w:p>
      <w:r>
        <w:rPr>
          <w:b/>
        </w:rPr>
        <w:t>E. 7.2.4.4</w:t>
      </w:r>
    </w:p>
    <w:p>
      <w:r>
        <w:t>Beim aktuellen Gesundheitszustand der Beschwerdeführerin muss demnach offensichtlich nicht von einem derart gravierenden Krankheitsbild ausgegangen werden, dass sich die Annahme der Unzulässigkeit des Voll- zugs der Wegweisung im Sinn der zitierten Rechtsprechung rechtfertigen würde. Anhaltender Behandlungsbedarf ist den Akten nicht zu entnehmen und Entsprechendes wird auch auf Beschwerdeebene nicht geltend ge- macht. Anlässlich der ergänzenden Anhörung gab sie denn auch an: "Es geht mir nicht schlecht" (vgl. SEM-act. A26 F4). Folglich droht auch in dieser Hinsicht keine Verletzung von Art. 3 EMRK.</w:t>
      </w:r>
    </w:p>
    <w:p>
      <w:r>
        <w:rPr>
          <w:b/>
        </w:rPr>
        <w:t>E. 7.2.5</w:t>
      </w:r>
    </w:p>
    <w:p>
      <w:r>
        <w:t>Aus den Akten ergeben sich sodann keine Hinweise darauf, dass das übergeordnete Kindesinteresse der bald (…)jährigen Kinder vorliegend ei- ner gemeinsamen Rückkehr aller vier Beschwerdeführenden in den Iran entscheidrelevant entgegenstehen könnte (vgl. auch angefochtene Verfü- gung S. 10 f.).</w:t>
      </w:r>
    </w:p>
    <w:p>
      <w:r>
        <w:rPr>
          <w:b/>
        </w:rPr>
        <w:t>E. 7.2.6</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E-5505/2024 Seite 15</w:t>
      </w:r>
    </w:p>
    <w:p>
      <w:r>
        <w:rPr>
          <w:b/>
        </w:rPr>
        <w:t>E. 7.3.1</w:t>
      </w:r>
    </w:p>
    <w:p>
      <w:r>
        <w:t>Die im Iran herrschende allgemeine Lage zeichnet sich nicht durch eine Situation allgemeiner Gewalt aus, auch wenn die Staatsordnung als totalitär zu bezeichnen ist und die allgemeine Situation, wie oben erwähnt, in verschiedener Hinsicht problematisch ist. Aber auch unter Berücksichti- gung dieser Umstände wird der Vollzug von Wegweisungen in den Iran nach konstanter Praxis als grundsätzlich zumutbar qualifiziert (vgl. u.a. Ur- teil des BVGer E-2248/2020 vom 31. Oktober 2024 E. 11.3.2 m.w.H.).</w:t>
      </w:r>
    </w:p>
    <w:p>
      <w:r>
        <w:rPr>
          <w:b/>
        </w:rPr>
        <w:t>E. 7.3.2.1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7.3.2.2</w:t>
      </w:r>
    </w:p>
    <w:p>
      <w:r>
        <w:t>Hinsichtlich des aktenkundigen Krankheitsbildes der Beschwerde- führerin (vgl. E. 7.2.4.3) ist nicht davon auszugehen, dass dieses der Zu- mutbarkeit des Wegweisungsvollzugs entgegenstehen würde. In diesem Zusammenhang kann vollumfänglich auf die zutreffenden Erwägungen in der angefochtenen Verfügung verwiesen werden, denen die Beschwerde- führenden nichts Substanzielles entgegenhielten (vgl. Verfügung S. 11 f.). Der Vollständigkeit halber ist an dieser Stelle auf die Möglichkeit hinzuwei- sen, beim SEM ein Gesuch um Gewährung medizinischer Rückkehrhilfe zu stellen (Art. 75 der Asylverordnung 2 vom 11. August 1999 [AsylV 2, SR 142.312]).</w:t>
      </w:r>
    </w:p>
    <w:p>
      <w:r>
        <w:rPr>
          <w:b/>
        </w:rPr>
        <w:t>E. 7.3.3</w:t>
      </w:r>
    </w:p>
    <w:p>
      <w:r>
        <w:t>Dem Vollzug der Wegweisung der Beschwerdeführenden stehen so- dann auch keine weiteren individuellen Aspekte entgegen. Die Beschwer- deführenden verfügen über mehrere Jahre Berufserfahrung und universi- täre Ausbildungen. Im Iran besteht nach den vorstehenden Ausführungen zum Asylpunkt ein ausgedehntes und tragfähiges familiäres Beziehungs- netz. Es ist demnach davon auszugehen, dass sie sich sowohl wirtschaft- lich als auch sozial zu reintegrieren vermögen.</w:t>
      </w:r>
    </w:p>
    <w:p>
      <w:r>
        <w:t>E-5505/2024 Seite 16</w:t>
      </w:r>
    </w:p>
    <w:p>
      <w:r>
        <w:rPr>
          <w:b/>
        </w:rPr>
        <w:t>E. 7.4</w:t>
      </w:r>
    </w:p>
    <w:p>
      <w:r>
        <w:t>Schliesslich obliegt es den Beschwerdeführenden, die über gültige ira- nische Reisepässe verfügen, sich bei der zuständigen Vertretung des Hei- matstaates die für eine Rückkehr allenfalls notwendigen weiteren Reisedo- 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verletzen, den rechtserheblichen Sachverhalt richtig so- wie vollständig feststellt (Art. 106 Abs. 1 AsylG) und – soweit diesbezüglich überprüfbar – angemessen ist. Für die eventualiter beantragte Rückwei- sung besteht nach dem Gesagten keine Veranlassung. Die Beschwerde ist abzuweisen.</w:t>
      </w:r>
    </w:p>
    <w:p>
      <w:r>
        <w:rPr>
          <w:b/>
        </w:rPr>
        <w:t>E. 9.1</w:t>
      </w:r>
    </w:p>
    <w:p>
      <w:r>
        <w:t>Bei diesem Ausgang des Verfahrens wären die Kosten den Beschwer- deführenden aufzuerlegen (Art. 63 Abs. 1 VwVG). Da indessen mit Zwi- schenverfügung vom 10. Oktober 2024 ihr Gesuch um Gewährung der un- entgeltlichen Prozessführung gemäss Art. 65 Abs. 1 VwVG gutgeheissen wurde und keine Anhaltspunkte dafür vorliegen, dass sich ihre finanzielle Lage seither entscheidrelevant verändert hätte, ist von der Auflage von Verfahrenskosten abzusehen.</w:t>
      </w:r>
    </w:p>
    <w:p>
      <w:r>
        <w:rPr>
          <w:b/>
        </w:rPr>
        <w:t>E. 9.2</w:t>
      </w:r>
    </w:p>
    <w:p>
      <w:r>
        <w:t>Mit derselben Zwischenverfügung wurde auch das Gesuch der Be- schwerdeführenden um amtliche Verbeiständung gutgeheissen (Art. 102m Abs. 1 Bst. a AsylG) und ihr Rechtsvertreter antragsgemäss als amtlicher Rechtsbeistand eingesetzt. Demnach ist diesem ein Honorar für die not- wendigen Aufwendungen im Beschwerdeverfahren auszurichten. Gestützt auf die mit der Replik eingereichte Kostennote, die in zeitlicher Hinsicht angemessen erscheint, sowie unter Berücksichtigung der in Betracht zu ziehenden Bemessungsfaktoren (Art. 9–13 des Reglements vom 21. Feb- ruar 2008 über die Kosten und Entschädigungen vor dem Bundesverwal- tungsgericht [VGKE, SR 173.320.2]) sowie dem in der Zwischenverfügung kommunizierten maximalen Stundenansatz von Fr. 220.– ist das Honorar auf insgesamt Fr. 2593.– (inkl. Auslagen und Mehrwertsteueranteil) festzu- legen.</w:t>
      </w:r>
    </w:p>
    <w:p>
      <w:r>
        <w:t>E-5505/2024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