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E-5504/2019 vom 25. Februar 2021</w:t>
      </w:r>
    </w:p>
    <w:p>
      <w:r>
        <w:t>Bundesverwaltungsgericht, 2021-02-25, DE</w:t>
      </w:r>
    </w:p>
    <w:p>
      <w:r>
        <w:rPr>
          <w:b/>
        </w:rPr>
        <w:t xml:space="preserve">Quelle: </w:t>
      </w:r>
      <w:r>
        <w:t>https://mcp.opencaselaw.ch/entscheid/bvger_E-5504_2019</w:t>
      </w:r>
    </w:p>
    <w:p>
      <w:r>
        <w:t>FR: TAF E-5504/2019 du 25 février 2021</w:t>
      </w:r>
    </w:p>
    <w:p>
      <w:r>
        <w:t>IT: TAF E-5504/2019 del 25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(aArt. 108 Abs. 1 AsylG sowie Art. 52 Abs. 1 VwVG) ist, vorbehältlich nachfolgender Einschränkung, einzutreten.</w:t>
      </w:r>
    </w:p>
    <w:p>
      <w:r>
        <w:rPr>
          <w:b/>
        </w:rPr>
        <w:t>E. 1.4</w:t>
      </w:r>
    </w:p>
    <w:p>
      <w:r>
        <w:t>Hinsichtlich des Antrages, es sei dem Rechtsvertreter die Zusammen-setzung des Spruchkörpers im vorliegenden Verfahren bekanntzugeben, wird auf die Verfügung vom 29. Oktober 2019 verwiesen. Die weiteren beteiligten Gerichtspersonen werden dem Rechtsvertreter mit vorliegen-dem Urteil bekannt.</w:t>
      </w:r>
    </w:p>
    <w:p>
      <w:r>
        <w:rPr>
          <w:b/>
        </w:rPr>
        <w:t>E. 1.5</w:t>
      </w:r>
    </w:p>
    <w:p>
      <w:r>
        <w:t>Auf die Anträge auf Mitteilung betreffend die Bildung des Spruchkörpers (Bestätigung der Zufälligkeit, andernfalls Bekanntgabe der objektiven Kriterien) ist nicht einzutreten (vgl. Teilurteil des BVGer D-1549/2017 vom 2. Mai 2018 E. 4).</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Angesichts des überdurchschnittlichen Umfangs der Beschwerdeeingabe wurde bereits in der Zwischenverfügung vom 29. Oktober 2019 auf die praxisgemässe Erhöhung des Kostenvorschusses bei umfangreichen Eingaben verwiesen. Auf die Mutmassung in der Beschwerdeergänzung vom 14. November 2019, wonach die Höhe des Kostenvorschusses die Komplexität des Verfahrens wiederspiegle und die offensichtliche Unbegründetheit der Beschwerde somit ausgeschlossen sei, ist demnach nicht weiter einzugehen.</w:t>
      </w:r>
    </w:p>
    <w:p>
      <w:r>
        <w:rPr>
          <w:b/>
        </w:rPr>
        <w:t>E. 3.2</w:t>
      </w:r>
    </w:p>
    <w:p>
      <w:r>
        <w:t>Gestützt auf Art. 111a Abs. 1 AsylG wurde auf die Durchführung eines Schriftenwechsels verzichtet.</w:t>
      </w:r>
    </w:p>
    <w:p>
      <w:r>
        <w:rPr>
          <w:b/>
        </w:rPr>
        <w:t>E. 4.1</w:t>
      </w:r>
    </w:p>
    <w:p>
      <w:r>
        <w:t>In der Beschwerde wird gerügt, das SEM habe das rechtliche Gehör und die Begründungspflicht verletzt sowie den rechtserheblichen Sachverhalt unvollständig und unrichtig abgeklärt, weshalb das Verfahren an die Vorinstanz zurückzuweisen sei. Ausserdem werden verschiedene Beweisanträge gestellt, unter anderem auf erneute Anhörung unter Berücksichtigung der vorab abzuklärenden Intelligenzminderung sowie der Antrag auf Offenlegung der von der Vorinstanz konsultierten Quellen, auf die sie sich zur Einschätzung der aktuellen Sicherheits- und Menschenrechtslage gestützt habe.</w:t>
      </w:r>
    </w:p>
    <w:p>
      <w:r>
        <w:rPr>
          <w:b/>
        </w:rPr>
        <w:t>E. 4.2</w:t>
      </w:r>
    </w:p>
    <w:p>
      <w:r>
        <w:t>Entgegen dieser Auffassung liegt vorliegend weder eine Verletzung des rechtlichen Gehörs oder der Begründungspflicht (vgl. BVGE 2016/9 E. 5.1) noch eine unrichtige oder unvollständige Sachverhaltsfeststellung (vgl. BVGE 2016/2 E. 4.3) vor.</w:t>
      </w:r>
    </w:p>
    <w:p>
      <w:r>
        <w:rPr>
          <w:b/>
        </w:rPr>
        <w:t>E. 4.2.1</w:t>
      </w:r>
    </w:p>
    <w:p>
      <w:r>
        <w:t>Zunächst ergeben sich aus den Akten keine Hinweise auf eine kognitive Beeinträchtigung des Beschwerdeführers, die sich potenziell auf sein Aussageverhalten ausgewirkt haben könnte. Insbesondere entsteht - entgegen der entsprechenden Behauptung in der Beschwerde (vgl. Beschwerde S. 8 f., S. 16) - nicht der Eindruck, er habe Mühe damit bekundet, dem Gespräch zu folgen. Insofern besteht keine Veranlassung, entsprechende Abklärungen zu den kognitiven Fähigkeiten des Beschwerdeführers zu treffen (vgl. Beschwerde S. 55) oder ihn deshalb erneut anzuhören. Auch für die Vorinstanz gab es keinen Grund zu entsprechenden Abklärungen, weshalb die diesbezügliche Sachverhaltsfeststellung als vollständig zu erachten und nicht zu beanstanden ist. Selbst unter Berücksichtigung des Umstands, dass der Entscheid nicht durch diejenige Person verfasst wurde, welche die Anhörung durchführte, rechtfertigt sich keine andere Einschätzung (vgl. Beschwerde S. 8). Interne Akten, im Rahmen welcher sich die Mitarbeitenden des SEM zum persönlichen Eindruck der Glaubhaftigkeit geäussert hätten (vgl. Beschwerde S. 9), sind nicht existent. Die behaupteten Kommunikationshindernisse finden in den Akten sodann keine Stütze. Die Beurteilung der Aussagen des Beschwerdeführers bilden Gegenstand der materiellen Würdigung.</w:t>
      </w:r>
    </w:p>
    <w:p>
      <w:r>
        <w:rPr>
          <w:b/>
        </w:rPr>
        <w:t>E. 4.2.2</w:t>
      </w:r>
    </w:p>
    <w:p>
      <w:r>
        <w:t>Eine Verletzung der Begründungspflicht erblickt der Beschwerdeführer weiter darin, dass seine familiären Beziehungen zu Personen mit LTTE-Verbindungen bei der Beurteilung seines Risikoprofils ausgeklammert worden seien. Den Akten ist zu entnehmen, dass der Beschwerdeführer solche Verbindungen verneint hat (vgl. act. A5/14 7.02) respektive er zu einem entfernten Verwandten mit LTTE-Bezug keinen Kontakt mehr habe (vgl. act. A14/13 F70 ff.). Soweit der Beschwerdeführer nun in seiner Rechtsmitteleingabe erstmals die Zugehörigkeit anderer Angehöriger zu den LTTE vorbringt (vgl. Beschwerde S. 14 und 18), war es der Vorinstanz gar nicht möglich, entsprechende Verbindungen zu prüfen. Diesbezüglich ist jedoch festzustellen, dass mindestens die in der Beschwerde gemachten Angaben zum Namens seines Bruders (vgl. Beschwerde S. 14: E._______) nicht mit denjenigen anlässlich der BzP übereinstimmen (vgl. act. A5/14 3.01: F._______).</w:t>
      </w:r>
    </w:p>
    <w:p>
      <w:r>
        <w:rPr>
          <w:b/>
        </w:rPr>
        <w:t>E. 4.2.3</w:t>
      </w:r>
    </w:p>
    <w:p>
      <w:r>
        <w:t>Die Berücksichtigung der aktuellen politischen Situation in Sri Lanka betrifft entgegen der Ansicht des Beschwerdeführers nicht die Begründungspflicht, sondern die Sachverhaltsfeststellung (vgl. Beschwerde S. 10 ff.). Allein aus dem Umstand, dass die Vorinstanz in ihrer Länderpraxis zu Sri Lanka einer anderen Linie folgt, als vom Beschwerdeführer vertreten, und sie aus sachlichen Gründen auch zu einer anderen Würdigung der Vorbringen gelangt, ergibt sich keine ungenügende Sachverhaltsfeststellung; andere Gründe, welche diese Rüge allenfalls rechtfertigen könnten, sind weder ersichtlich noch werden solche geltend gemacht.</w:t>
      </w:r>
    </w:p>
    <w:p>
      <w:r>
        <w:rPr>
          <w:b/>
        </w:rPr>
        <w:t>E. 4.2.4</w:t>
      </w:r>
    </w:p>
    <w:p>
      <w:r>
        <w:t>Was das Begehren um Feststellung der Fehlerhaftigkeit des Lagebilds des SEM zu Sri Lanka betrifft, so wurde in diesem Zusammenhang bereits in mehreren - ebenfalls durch den rubrizierten Rechtsvertreter geführten - Verfahren (vgl. etwa Urteil des BVGer D-7345/2017 vom 14. Dezember 2020 E. 4.3) festgestellt, dass diese länderspezifische Lageanalyse des SEM (Focus Sri Lanka, Lagebild - Version vom 16. August 2016)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inwiefern sich ein Bericht auf verlässliche und überzeugende Quellen abstützt, ist ebenfalls keine formelle Frage, sondern ist gegebenenfalls im Rahmen der materiellen Würdigung der Argumente der Parteien durch das Gericht zu berücksichtigen. Der Antrag, das SEM sei anzuweisen, sämtliche nicht öffentlich zugänglichen Quellen seines Lagebildes vom 16. August 2016 zu Sri Lanka offenzulegen (vgl. Beschwerde S. 55) ist demnach abzuweisen.</w:t>
      </w:r>
    </w:p>
    <w:p>
      <w:r>
        <w:rPr>
          <w:b/>
        </w:rPr>
        <w:t>E. 4.3</w:t>
      </w:r>
    </w:p>
    <w:p>
      <w:r>
        <w:t>Die formellen Rügen erweisen sich somit als unbegründet. Es besteht keine Veranlassung, die Sache aus formellen Gründen aufzuheben und an die Vorinstanz zurückzuweisen. Die diesbezüglichen Rechtsbegehren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Asylentscheid im Wesentlichen mit der Unglaubhaftigkeit der Vorbringen des Beschwerdeführers. Zunächst lasse der gescheiterte Ausreiseversuch des Beschwerdeführers im Jahr 2013 mit dessen eigenen Reisepass einerseits darauf schliessen, dass er sich zu diesem Zeitpunkt keiner Verfolgungsgefahr durch die Behörden ausgesetzt gesehen habe. Andererseits sei nicht anzunehmen, dass er damals tatsächlich einer Meldepflicht unterstanden habe, habe die gescheiterte Ausreise doch keinerlei Konsequenzen für ihn nach sich gezogen. Der geltend gemachten Meldepflicht sei insofern bereits die Grundlage entzogen, wobei der Beschwerdeführer überdies im Rahmen der Anhörung widersprüchliche und unsubstanziierte Angaben bezüglich der Unterschriftsleistung gemacht habe. Auch die dreitägige Haft, in deren Nachgang ihm diese Meldepflicht auferlegt worden sei, habe er nicht glaubhaft darzutun vermocht. Somit sei auch die vorgebrachte behördliche Suche als unglaubhaft zu qualifizieren. Die eingereichten Beweismittel seien nicht geeignet, diese Einschätzung umzustossen. Somit sei es dem Beschwerdeführer nicht gelungen, asylrelevante Verfolgungsmassnahmen bis zum Zeitpunkt seiner Ausreise glaubhaft zu machen. Ebenfalls nicht ersichtlich seien Risikofaktoren, die im Falle einer Rückkehr ein behördliches Interesse an ihm begründen würden.</w:t>
      </w:r>
    </w:p>
    <w:p>
      <w:r>
        <w:rPr>
          <w:b/>
        </w:rPr>
        <w:t>E. 6.2</w:t>
      </w:r>
    </w:p>
    <w:p>
      <w:r>
        <w:t>In seinen Eingaben im Beschwerdeverfahren führte der Beschwerdeführer im Wesentlichen aus, das SEM habe seine Schilderungen und sein Aussageverhalten nicht unter dem Aspekt gewürdigt, dass bei ihm von einer Intelligenzminderung auszugehen sei. Er sei ein schlechter Schüler gewesen und habe die Schule nach Abschluss der 10. Klasse verlassen. Seine kurzen und bisweilen unsubstanziierten Angaben seien damit erklärbar, dass er Gesprächen nur schwer folgen könne und seine Aufnahme- und Merkfähigkeit stark eingeschränkt seien. Er habe - gemessen an seinen persönlichen Fähigkeiten - glaubhaft vorgebracht, im Rahmen von LTTE-Gedenkfeierlichkeiten Dekorationsarbeiten übernommen zu haben und deswegen im August 2012 verhaftet worden zu sein. Angesichts der Aufforderung der sri-lankischen Sicherheitskräfte, die Organisation solcher Anlässe zukünftig zu unterlassen, sei jedoch davon auszugehen, dass er jedenfalls in den Augen der Behörden auch an der Organisation beteiligt gewesen sei. Diese Vorbringen seien durch Beweismittel belegt, deren Echtheit sich gegebenenfalls durch eine Botschaftsabklärung überprüfen lasse. Es gehe nicht an, ihnen pauschal jeglichen Beweiswert abzusprechen. Nebst seinem eigenen Engagement weise er auch familiäre Beziehungen zu Personen mit einer Verbindung zu den LTTE auf und er habe sich in der Schweiz exilpolitisch betätigt. Angesichts aktueller Entwicklungen und des verschärften Vorgehens der sri-lankischen Behörden gegenüber Personen tamilischer Ethnie mit Bezug zu den LTTE, sei - entgegen der veralteten Lageeinschätzung der Vorinstanz - davon auszugehen, dass ihm im Fall einer Rückkehr ernsthafte Nachteile drohten.</w:t>
      </w:r>
    </w:p>
    <w:p>
      <w:r>
        <w:rPr>
          <w:b/>
        </w:rPr>
        <w:t>E. 7.1</w:t>
      </w:r>
    </w:p>
    <w:p>
      <w:r>
        <w:t>Nach Prüfung sämtlicher Akten kommt das Bundesverwaltungsgericht zum Schluss, dass die Vorinstanz die Vorbringen des Beschwerdeführers zu Recht als unglaubhaft qualifiziert hat. Die Ausführungen in der Beschwerdeschrift vermögen den Erwägungen des SEM letztlich nichts Stichhaltiges entgegenzusetzen. Somit kann vorab auf die zutreffenden Erwägungen in der angefochtenen Verfügung verwiesen werden. Als Wesentlich erachtet das Bundesverwaltungsgericht Folgendes:</w:t>
      </w:r>
    </w:p>
    <w:p>
      <w:r>
        <w:rPr>
          <w:b/>
        </w:rPr>
        <w:t>E. 7.2</w:t>
      </w:r>
    </w:p>
    <w:p>
      <w:r>
        <w:t>Zunächst ist es dem Beschwerdeführer nicht gelungen, den Zeitpunkt und die Umstände seiner angeblichen Festnahme zu plausibilisieren. Der Beschwerdeführer gab an, zwischen 2007 und 2012 an den Feierlichkeiten zum Heldengedenktag Ende November teilgenommen zu haben (vgl. act. A14/13 F23). Anlässlich dieser Feier sei er fotografiert worden, woraufhin die Aufnahmen den sri-lankischen Sicherheitskräften zugespielt worden seien. Während er an der BzP einen Bekannten von sich dafür verantwortlich machte (vgl. act. A5/14 7.02), mutmasste er in der Anhörung es seien womöglich Anhänger der sri-lankischen Sicherheitskräfte bei den Feierlichkeiten zugegen gewesen (vgl. act. A14/13 F77). Jedenfalls wird aus den Schilderungen des Beschwerdeführers nicht ersichtlich, weshalb maskierte Personen ihn im August - und somit mehr als acht Monate nach seiner letzten Teilnahme an einer Gedenkfeierlichkeit - zuhause hätten festnehmen sollen.</w:t>
      </w:r>
    </w:p>
    <w:p>
      <w:r>
        <w:rPr>
          <w:b/>
        </w:rPr>
        <w:t>E. 7.3</w:t>
      </w:r>
    </w:p>
    <w:p>
      <w:r>
        <w:t>Sodann ist der Vorinstanz darin zuzustimmen, dass die Ausführungen des Beschwerdeführers zu seiner Festnahme, der Inhaftierung sowie der ihm anschliessend auferlegten Meldepflicht unsubstanziiert und detailarm ausgefallen sind (vgl. act. A14/13 F22, F31 ff., F35, F51 ff.). Insgesamt entsteht aus den Schilderungen nicht der Eindruck, der Beschwerdeführer sei tatsächlich während dreier Tage festgehalten, verhört und misshandelt worden.</w:t>
      </w:r>
    </w:p>
    <w:p>
      <w:r>
        <w:rPr>
          <w:b/>
        </w:rPr>
        <w:t>E. 7.4</w:t>
      </w:r>
    </w:p>
    <w:p>
      <w:r>
        <w:t>Ferner machte der Beschwerdeführer im Verlauf des erstinstanzlichen Verfahrens widersprüchliche Angaben bezüglich des Ablaufs der Unterschriftsleistung. Anlässlich der BzP gab er zu Protokoll, sich jeweils in Begleitung seines Vaters zum Armeecamp begeben zu haben und aufgrund dessen weiteren Behelligungen seitens der Militärangehörigen ausgesetzt gewesen zu sein (vgl. act. A5/14 7.02). Demgegenüber machte er im Rahmen der Anhörung zunächst geltend, jeweils zusammen mit seinem Freund und seinem Vater zum Camp gegangen zu sein (vgl. act. A14/13 F49). Erneut auf seine Begleitperson angesprochen führte er anschliessend aus, sein Freund sei mitgekommen (vgl. act. A14/13 F91 ff.). Mit dem Widerspruch konfrontiert, brachte er schliesslich vor, zweimal von seinem Freund und einmal von seinem Vater begleitet worden zu sein (vgl. act. A14/13 F94). Ebenfalls abweichende Angaben machte der Beschwerdeführer zur Menschenrechtskommission, mit deren Hilfe er angeblich freigekommen sei. Während er an der BzP von der Human Rights Commission Sri Lanka sprach, verwies er in der Anhörung auf die "Human Rights Organisation, UN" (vgl. act. A5/14 7.02; act. A13/14 F41).</w:t>
      </w:r>
    </w:p>
    <w:p>
      <w:r>
        <w:rPr>
          <w:b/>
        </w:rPr>
        <w:t>E. 7.5</w:t>
      </w:r>
    </w:p>
    <w:p>
      <w:r>
        <w:t>Angesichts der vorstehenden Erwägungen besteht keine Veranlassung, mittels einer Botschaftsabklärung Näheres zu den eingereichten Beweismitteln in Erfahrung zu bringen. Wie vom SEM zutreffend festgestellt, weisen die beiden Dokumente (Human Rights Commission, Friedensrichter) einen geringen Beweiswert auf, da weder die Umstände der Ausstellung der Schreiben noch deren Echtheit überprüfbar ist. Hervorzuheben ist jedoch das mangelnde Wissen des Beschwerdeführers zur Menschenrechtskommission, zu deren Beteiligung an seiner Haftentlassung sowie zum Inhalt des Bestätigungsschreibens (vgl. act. A5/14 7.02; act. A13/14 F41-F44). Weder das undatierte Schreiben des Friedensrichters noch das Schreiben der Human Rights Commission vom 14. Oktober 2014 vermögen die Vorbringen des Beschwerdeführers zu untermauern. Hinsichtlich des Bestätigungsschreibens der Human Rights Commission scheint auch der Zeitpunkt der Ausstellung über zwei Jahre nach der angeblichen Verhaftung unplausibel, zumal der Beschwerdeführer mithilfe dieser Organisation freigekommen sein will. Der Antrag auf Überprüfung der Echtheit des Beweismittels 3 (Bestätigung Friedensrichter) mittels Botschaftsabklärung (vgl. Beschwerde S. 55) ist demnach abzuweisen.</w:t>
      </w:r>
    </w:p>
    <w:p>
      <w:r>
        <w:rPr>
          <w:b/>
        </w:rPr>
        <w:t>E. 7.6</w:t>
      </w:r>
    </w:p>
    <w:p>
      <w:r>
        <w:t>Der Argumentation auf Beschwerdeebene, wonach der Beschwerdeführer infolge seiner geminderten Intelligenz eine "einfach zu knackende Informationsquelle" für die Behörden sei, weshalb sie unablässig nach ihm gesucht und gefragt hätten, kann nicht gefolgt werden (vgl. Beschwerde S. 18 f.). Aus der gescheiterten Ausreise im Jahr 2013, die nach Aussagen des Beschwerdeführers keinerlei Konsequenzen für ihn gehabt habe, geht hervor, dass die sri-lankischen Behörden kein Interesse an ihm gehabt haben. Andernfalls wäre der Beschwerdeführer wohl nicht unbehelligt geblieben, fiel doch der Ausreiseversuch in die Zeit, in der angeblich bei seinem Vater und in seinem Heimatdorf mehrmals nach ihm gesucht worden sein soll. An dieser Einschätzung ändert auch die auf Beschwerdeebene erstmals vorgebrachte Geldzahlung, die ihn am Flughafen vor weiteren Massnahmen bewahrt hätten, nichts (vgl. Beschwerde S. 8).</w:t>
      </w:r>
    </w:p>
    <w:p>
      <w:r>
        <w:rPr>
          <w:b/>
        </w:rPr>
        <w:t>E. 7.7</w:t>
      </w:r>
    </w:p>
    <w:p>
      <w:r>
        <w:t>Die Vorinstanz kam zu Recht zum Schluss, dass der Beschwerdeführer keine Risikofaktoren im Sinn der bundesverwaltungsgerichtlichen Rechtsprechung aufweist (vgl. Referenzurteil des BVGer E-1866/2015 vom 15. Juli 2016) und somit im Fall einer Rückkehr keine begründete Furcht vor zukünftiger Verfolgung anzunehmen ist.</w:t>
      </w:r>
    </w:p>
    <w:p>
      <w:r>
        <w:rPr>
          <w:b/>
        </w:rPr>
        <w:t>E. 7.7.1</w:t>
      </w:r>
    </w:p>
    <w:p>
      <w:r>
        <w:t>Wie bereits dargelegt konnte der Beschwerdeführer Vorfluchtgründe nicht glaubhaft machen. Soweit er in der Beschwerde erstmals vorbringt, verwandtschaftliche Verbindungen zur LTTE zu haben (Beschwerde S. 16 und 18), sind diese Verbindungen als nachgeschoben zu qualifizieren, zumal er sie anlässlich der Anhörung auch auf explizite Nachfrage hin nicht erwähnte (A14/13 F70 ff.). Andererseits würden die behaupteten familiären Beziehungen zu LTTE-Angehörigen - ihre Glaubhaftigkeit angenommen - nicht zur Annahme von relevanten Risikofaktoren führen. Schliesslich soll es sich um eine Tante und eine Cousine handeln, die seit über zehn Jahren verstorben respektive verschollen sein sollen. Der konkrete Kontakt zu einer Grosscousine, die ebenfalls bei der LTTE aktiv gewesen sein soll, wird überdies nicht substanziiert. Jedenfalls vermochten die behaupteten Kontakte während der Anwesenheit des Beschwerdeführers in Sri Lanka kein behördliches Interesse an ihm zu begründen und es ist nicht ersichtlich, weshalb sich an dieser Einschätzung etwas geändert haben sollte.</w:t>
      </w:r>
    </w:p>
    <w:p>
      <w:r>
        <w:rPr>
          <w:b/>
        </w:rPr>
        <w:t>E. 7.7.2</w:t>
      </w:r>
    </w:p>
    <w:p>
      <w:r>
        <w:t>Den Akten sind keine Hinweise zu entnehmen, wonach der Beschwerdeführer sich auf einer "Stop-List" befunden haben soll. Wie bereits dargelegt steht der Annahme eines solchen Eintrags insbesondere der gescheiterte Ausreiseversuch im März 2013, der ohne weitere Konsequenzen blieb, entgegen (vgl. E. 7.6).</w:t>
      </w:r>
    </w:p>
    <w:p>
      <w:r>
        <w:rPr>
          <w:b/>
        </w:rPr>
        <w:t>E. 7.7.3</w:t>
      </w:r>
    </w:p>
    <w:p>
      <w:r>
        <w:t>Der Beschwerdeführer machte anlässlich der Anhörungen kein über die Dekorationsarbeiten hinausgehendes politisches Engagement - und insbesondere keine exilpolitischen Tätigkeiten - geltend. Soweit er nun auf Beschwerdeebene in wenig substanziierter Weise erstmals exilpolitische Aktivitäten vorbringt (vgl. Beschwerde S. 19), vermögen diese ebenfalls keine Risikofaktoren zu begründen. Aus der einmaligen Teilnahme an einer Demonstration im September 2019 sowie an Feierlichkeiten zum Heldengedenktag im Jahr 2018 ist jedenfalls nicht auf ein exponiertes exilpolitisches Engagement zu schliessen. Vielmehr handelt es sich dabei lediglich um niederschwellige Aktivitäten.</w:t>
      </w:r>
    </w:p>
    <w:p>
      <w:r>
        <w:rPr>
          <w:b/>
        </w:rPr>
        <w:t>E. 7.7.4</w:t>
      </w:r>
    </w:p>
    <w:p>
      <w:r>
        <w:t>Schliesslich ist vorliegend auch aus der mittlerweile rund fünfjährigen Landesabwesenheit und der tamilischen Ethnie keine Gefährdung im Sinne der gefestigten Rechtsprechung bei der Prüfung individueller Risikofaktoren ableitbar.</w:t>
      </w:r>
    </w:p>
    <w:p>
      <w:r>
        <w:rPr>
          <w:b/>
        </w:rPr>
        <w:t>E. 7.8</w:t>
      </w:r>
    </w:p>
    <w:p>
      <w:r>
        <w:t>An dieser Einschätzung vermag auch die aktuelle - zwar als volatil zu bezeichnende - Lage in Sri Lanka nichts zu ändern. Das Bundesverwaltungsgericht ist sich der Veränderungen in Sri Lanka bewusst, beobachtet die Entwicklungen aufmerksam und berücksichtigt diese bei seiner Entscheidfindung. Aus der Situation seit dem Machtwechsel im Jahr 2019 lässt sich in Bezug auf den Beschwerdeführer keine konkrete und individuelle Gefährdungssituation ableiten.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8</w:t>
      </w:r>
    </w:p>
    <w:p>
      <w:r>
        <w:t>Zusammenfassend ist festzuhalten, dass der Beschwerdeführer aufgrund des Dargelegten die Flüchtlingseigenschaft nicht erfüllt und das SEM sein Asylgesuch zu Recht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nachweisen oder glaubhaft machen, dass ihm im Fall einer Rückschiebung Folter oder unmenschliche Behandlung drohen würde (vgl. Urteil des EGMR Saadi gegen Italien 28. Februar 2008, Grosse Kammer 37201/06, §§ 124-127 m.w.H.). Dies gelingt ihm nicht. Die allgemeine Menschenrechtssituation in Sri Lanka lässt den Wegweisungsvollzug zum heutigen Zeitpunkt nicht als unzulässig erscheinen (vgl. dazu BVGE 2011/24 E. 10.4 und Referenzurteil E-1866/2015 E. 12.2). Wie auch der Beschwerdeführer erwähnt, hat sich der EGMR mit der Gefährdungssituation namentlich für Tamilen, die aus einem europäischen Land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Der EGMR hat dabei festgehalten, dass nicht in genereller Weise davon auszugehen sei, zurückkehrenden Tamilen drohe eine unmenschliche Behandlung.</w:t>
      </w:r>
    </w:p>
    <w:p>
      <w:r>
        <w:rPr>
          <w:b/>
        </w:rPr>
        <w:t>E. 10.2.4</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10.2.5</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Herkunftsregion des Beschwerdeführers zumutbar ist, wenn das Vorliegen der individuellen Zumutbarkeitskriterien bejaht werden kann (vgl. Urteil E-1866/2015 vom 15. Juli 2016 E. 13.2).</w:t>
      </w:r>
    </w:p>
    <w:p>
      <w:r>
        <w:rPr>
          <w:b/>
        </w:rPr>
        <w:t>E. 10.3.3</w:t>
      </w:r>
    </w:p>
    <w:p>
      <w:r>
        <w:t>Die vom Beschwerdeführer erwähnten politischen Entwicklungen, namentlich der im Nachgang an die Terroranschläge in Sri Lanka im April 2019 ausgerufene Notstand und die Terrorbekämpfung, der beschriebene Kompetenzzuwachs des Militärs sowie die Präsidentschaftswahl im Jahr 2019, lassen keine andere Einschätzung zu.</w:t>
      </w:r>
    </w:p>
    <w:p>
      <w:r>
        <w:rPr>
          <w:b/>
        </w:rPr>
        <w:t>E. 10.3.4</w:t>
      </w:r>
    </w:p>
    <w:p>
      <w:r>
        <w:t>In Bezug auf das Vorliegen individueller Zumutbarkeitskriterien kann mit Verweis auf die Akten festgehalten werden, dass es sich beim Beschwerdeführer um einen gesunden Mann mit einem tragfähigen familiären und sozialen Beziehungsnetz im Heimatstaat handelt. Sein Vater ist als Landwirt tätig (vgl. act. A5/14 3.01). Der Beschwerdeführer beschrieb die wirtschaftliche Situation seiner Familie als dem Mittelstand zugehörig (vgl. act. A14/13 F13). Obwohl er angab, dass die Finanzierung seiner Ausreise eine finanzielle Herausforderung gewesen sei (vgl. act. A14/13 F17), ist anzunehmen, dass er sich bei seiner Rückkehr auf die finanzielle Unterstützung durch seinen Vater und die Geschwister verlassen kann. Der Beschwerdeführer hat die 10. Klasse abgeschlossen und konnte - nebst einer einjährigen Tätigkeit in einem Laden in Sri Lanka - in der Schweiz während mehr als zwei Jahren weitere Berufserfahrung in einem (...)betrieb sammeln. Insofern ist davon auszugehen, dass es dem Beschwerdeführer durchaus möglich ist, sich wieder eine Existenz aufzubauen. Auch angesichts der jüngsten politischen Geschehnisse herrscht keine gänzlich unsichere, von bewaffneten Konflikten oder anderen unberechenbaren Unruhen dominierte Lage im Heimatstaat, aufgrund derer Rückkehrer unabhängig ihres individuellen Hintergrunds konkret gefährdet sind. An dieser Einschätzung vermag auch der Machtwechsel mit der erfolgten Präsidentschaftswahl vom 16. November 2019 nichts zu ändern.</w:t>
      </w:r>
    </w:p>
    <w:p>
      <w:r>
        <w:rPr>
          <w:b/>
        </w:rPr>
        <w:t>E. 10.3.5</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zufolge der umfangreichen Beschwerde mit zahlreichen Beilagen ohne individuellen Bezug zum Beschwerdeführer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