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E-5502/2017 vom 5. Oktober 2017</w:t>
      </w:r>
    </w:p>
    <w:p>
      <w:r>
        <w:t>Bundesverwaltungsgericht, 2017-10-05, DE</w:t>
      </w:r>
    </w:p>
    <w:p>
      <w:r>
        <w:rPr>
          <w:b/>
        </w:rPr>
        <w:t xml:space="preserve">Quelle: </w:t>
      </w:r>
      <w:r>
        <w:t>https://mcp.opencaselaw.ch/entscheid/bvger_E-5502_2017</w:t>
      </w:r>
    </w:p>
    <w:p>
      <w:r>
        <w:t>FR: TAF E-5502/2017 du 5 octobre 2017</w:t>
      </w:r>
    </w:p>
    <w:p>
      <w:r>
        <w:t>IT: TAF E-5502/2017 del 5 ottobre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Aufgrund des engen persönlichen und sachlichen Zusammenhangs sowie aus prozessökonomischen Gründen sind die beiden Beschwerden zu vereinigen und in einem Verfahren gemeinsam zu behandeln und abzuschliessen. Das Urteil ist in doppelter Ausführung zu eröffnen.</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108 Abs. 2 AsylG; Art. 48 Abs. 1 sowie Art. 52 Abs. 1 VwVG). 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gemäss Art. 7 AsylG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5</w:t>
      </w:r>
    </w:p>
    <w:p>
      <w:r>
        <w:t>Das SEM hat zu Recht festgestellt, dass die gesuchsbegründenden Vorbringen der Beschwerdeführenden den Anforderungen an die Glaubhaftmachung nicht zu genügen vermögen. Dabei kann vollumfänglich auf die zutreffenden Ausführungen in den angefochtenen Verfügungen verwiesen werden. Das SEM hat in ausgewogener und ausführlicher Weise unter zutreffenden Verweisen auf die Aktenstellen und in rechtskonformer Anwendung der Glaubhaftigkeitskriterien entschieden. Das Aussageverhalten der Beschwerdeführenden zu zentralen und entscheidwesentlichen Aspekten sind derart widersprüchlich ausgefallen, dass sie nicht geeignet sind, den Eindruck zu erwecken, dass sie auf tatsächlichen Erlebnissen beruhen würden. In Würdigung der gesamten Aspekte sprechen wesentliche und weit überwiegende Umstände gegen die vorgebrachte Sachverhaltsdarstellung. In den Beschwerdeschriften werden den überzeugenden Argumenten des SEM keine substanziellen und in entscheid wesentlicher Hinsicht keine stichhaltigen Einwände entgegengehalten, die eine Korrektur der Einschätzung des SEM rechtfertigen könnten. Aufgrund der Unglaubhaftigkeit der Asylvorbringen ist deren Asylrelevanz nicht zu prüfen. Das SEM hat somit zu Recht die Flüchtlingseigenschaft der Beschwerdeführenden verneint und ihre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die Beschwerdeführenden keine asylrechtlich erhebliche Gefährdung nachzuweisen oder glaubhaft zu machen vermochten,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Rückkehr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w:t>
      </w:r>
    </w:p>
    <w:p>
      <w:r>
        <w:rPr>
          <w:b/>
        </w:rPr>
        <w:t>E. 7.2.3</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Im Iran herrscht keine Situation allgemeiner Gewalt, weshalb von der generellen Zumutbarkeit des Wegweisungsvollzugs in dieses Land ausgegangen werden kann. Zudem lassen auch keine individuellen Gründe der Beschwerdeführenden den Wegweisungsvollzug als unzumutbar erscheinen. Zur Vermeidung von Wiederholungen kann an dieser Stelle vollumfänglich auf die zutreffenden Ausführungen des SEM zur Zumutbarkeit des Wegweisungsvollzugs in individueller Hinsicht verwiesen werden.</w:t>
      </w:r>
    </w:p>
    <w:p>
      <w:r>
        <w:rPr>
          <w:b/>
        </w:rPr>
        <w:t>E. 7.3.3</w:t>
      </w:r>
    </w:p>
    <w:p>
      <w:r>
        <w:t>Nach dem Gesagten erweist sich der Vollzug der Wegweisung auch als zumutbar.</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9</w:t>
      </w:r>
    </w:p>
    <w:p>
      <w:r>
        <w:t>Mit vorliegendem Urteil ist der Antrag auf Verzicht auf die Erhebung eines Kostenvorschusses gegenstandslos geworden.</w:t>
      </w:r>
    </w:p>
    <w:p>
      <w:r>
        <w:rPr>
          <w:b/>
        </w:rPr>
        <w:t>E. 10</w:t>
      </w:r>
    </w:p>
    <w:p>
      <w:r>
        <w:t>Der Antrag auf Gewährung der unentgeltlichen Prozessführung im Sinne von Art. 65 Abs. 1 VwVG ist abzuweisen, weil die Begehren - wie sich aus den vorliegenden Erwägungen ergibt - als aussichtslos zu bezeichnen sind, womit eine der kumulativen Voraussetzungen von Art. 65 Abs. 1 VwVG nicht erfüllt ist. Bei diesem Ausgang des Verfahrens sind die Kosten den Beschwerdeführenden unter solidarischer Haftung aufzuerlegen (Art. 63 Abs. 1 VwVG) und auf insgesamt Fr. 900.-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