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E-5498/2021 vom 10. Mai 2024</w:t>
      </w:r>
    </w:p>
    <w:p>
      <w:r>
        <w:t>Bundesverwaltungsgericht, 2024-05-10, FR</w:t>
      </w:r>
    </w:p>
    <w:p>
      <w:r>
        <w:rPr>
          <w:b/>
        </w:rPr>
        <w:t xml:space="preserve">Quelle: </w:t>
      </w:r>
      <w:r>
        <w:t>https://mcp.opencaselaw.ch/entscheid/bvger_E-5498_2021</w:t>
      </w:r>
    </w:p>
    <w:p>
      <w:r>
        <w:t>FR: TAF E-5498/2021 du 10 mai 2024</w:t>
      </w:r>
    </w:p>
    <w:p>
      <w:r>
        <w:t>IT: TAF E-5498/2021 del 10 maggio 2024</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Le recourant a qualité pour recourir. Présenté dans la forme et dans le délai prescrits par la loi, le recours est recevable (art. 48 al. 1, 52 al. 1 PA et art. 108 al. 2 LAsi).</w:t>
      </w:r>
    </w:p>
    <w:p>
      <w:r>
        <w:rPr>
          <w:b/>
        </w:rPr>
        <w:t>E. 2.1</w:t>
      </w:r>
    </w:p>
    <w:p>
      <w:r>
        <w:t>A titre préalable, le recourant reproche au SEM d’avoir fondé sa décision sur certains éléments contenus dans le récit de son frère, sans toutefois les discuter, et alors que ceux-ci ne portaient pas sur sa situation personnelle.</w:t>
      </w:r>
    </w:p>
    <w:p>
      <w:r>
        <w:t>E-5498/2021 Page 7 Ce grief s’avère toutefois peu compréhensible. Certes, l’autorité inférieure a fait une brève référence au procès-verbal d’audition de son frère (cf. p. 3 de la décision querellée). Toutefois, celle-ci avait pour seul objectif de distinguer les profils respectifs des deux frères et de justifier les motifs pour lesquels l’un avait obtenu l’asile et pas l’autre. L’on peine à percevoir pour quelle raison ce procédé serait problématique, d’autant que l’intéressé en a eu connaissance et a pu se déterminer avant que la décision ne soit rendue, et quelle justification supplémentaire le SEM aurait dû faire figurer dans sa décision. En tout état de cause, l’autorité inférieure a consulté le dossier d’asile du frère du recourant précisément dans le but d’établir l’état de fait de manière complète et dans un souci d’exhaustivité. Elle a en outre examiné la crainte de persécution réfléchie du recourant à l’aune des activités passées de son frère auprès des forces de sécurité afghanes. Dans ces conditions, l’on ne saurait reprocher un quelconque manquement de la part du SEM. Force est au contraire de constater que celui-ci a dûment pris en compte le profil familial allégué. Son appréciation était en outre à l’évidence suffisamment claire et compréhensible, puisque le recourant a été en mesure de la contester dans son recours. La question de savoir si la conclusion à laquelle il est parvenu est correcte relève en revanche du fond et sera donc examinée ci-après. Partant, tout grief formel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E-5498/2021 Page 8</w:t>
      </w:r>
    </w:p>
    <w:p>
      <w:r>
        <w:rPr>
          <w:b/>
        </w:rPr>
        <w:t>E. 3.3</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sous réserve de raisons impérieuses ; cf. ATAF 2011/50 consid. 3.1.2.2). Pour les personnes n'ayant pas subi de persécution avant le départ de leur pays, ou s'étant vu opposer une rupture du lien de causalité, il importe de vérifier encore l'existence, en cas de retour dans leur pays, d'une crainte fondée de persécution (cf. ATAF 2011/50 consid. 3.1.1 ; 2010/57 consid. 2.5 ; 2010/44 consid. 3.3).</w:t>
      </w:r>
    </w:p>
    <w:p>
      <w:r>
        <w:rPr>
          <w:b/>
        </w:rPr>
        <w:t>E. 3.4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w:t>
      </w:r>
    </w:p>
    <w:p>
      <w:r>
        <w:t>Sur le plan objectif, cette crainte doit être fondée sur des indices concrets qui peuvent laisser présager l'avènement, dans un avenir peu éloigné et selon une haute probabilité, de mesures déterminantes selon l'art. 3 LAsi.</w:t>
      </w:r>
    </w:p>
    <w:p>
      <w:r>
        <w:t>E-5498/2021 Page 9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4.1</w:t>
      </w:r>
    </w:p>
    <w:p>
      <w:r>
        <w:t>En l’espèce, le Tribunal considère, à l’instar du SEM, que l’intéressé n’est pas parvenu à démontrer avoir subi des mesures de persécution intenses et ciblées avant son départ d’Afghanistan (cf. consid. 4.2), ni être exposé à de telles mesures en cas de retour dans son pays d’origine, à titre direct ou réfléchi (cf. consid. 4.3).</w:t>
      </w:r>
    </w:p>
    <w:p>
      <w:r>
        <w:rPr>
          <w:b/>
        </w:rPr>
        <w:t>E. 4.2.1.1</w:t>
      </w:r>
    </w:p>
    <w:p>
      <w:r>
        <w:t>Il est incontesté qu’avant son départ du pays, le recourant a été confronté aux talibans à deux reprises. La première fois, soit en 2016, sa maison aurait été attaquée après que son père – qui travaillait dans une autre région – serait venu passer quelques jours de congé au domicile familial. A cette occasion, des tirs auraient été échangés de part et d’autre durant trois jours, suite à quoi sa famille se serait déclarée vaincue et aurait quitté la maison. Certes, le recourant a allégué que cette attaque était ciblée et que les talibans s’en étaient pris à sa famille car plusieurs de ses membres travaillaient pour le gouvernement (cf. procès-verbal [PV] d’audition du 12.11.2021, R51). Force est toutefois de constater qu’au moment des faits, le recourant était lui-même âgé de seulement (…) ans, n’était pas scolarisé, n’avait jamais travaillé et ne s’était jamais fait remarquer d’une quelconque façon. Dans ces conditions, il n’était de toute évidence pas personnellement visé par l’attaque de sa maison, ce qu’il ne conteste d’ailleurs pas dans son recours (cf. mémoire de recours p. 10). Suite à cet épisode, l’intéressé a vécu normalement pendant plusieurs années, jusqu’à son agression de 2019. Compte tenu des circonstances dans lesquelles cette altercation est survenue, rien n’indique toutefois</w:t>
      </w:r>
    </w:p>
    <w:p>
      <w:r>
        <w:t>E-5498/2021 Page 10 qu’elle eût été perpétrée précisément contre lui. Comme retenu par le SEM, les talibans ne connaissaient pas son identité lorsqu’ils l’ont frappé (cf. PV du 12.11.2021, R46). Il ressort au contraire des propres déclarations du recourant que les talibans l’ont interrogé sur son identité au motif qu’il semblait suspect et qu’après leur avoir répondu « tout le monde vous semble suspect », ils se seraient mis en colère et auraient commencé à le rouer de coups (cf. idem, R39 et R45). Selon toute vraisemblance, les talibans ont perçu cette réponse comme une provocation et ont rétorqué par la violence, ce qui ne permet pas encore de conclure au caractère ciblé de cette attaque. Quoi qu’il en soit, à supposer que les talibans connaissaient l’identité du recourant et qu’ils en auraient réellement eu après lui, ils l’auraient manifestement interpelé sur ce point et auraient fait part de leurs intentions. A fortiori, ils seraient de toute évidence repassés à son domicile pour mettre à exécution leurs menaces, ce qu’ils n’ont toutefois pas fait.</w:t>
      </w:r>
    </w:p>
    <w:p>
      <w:r>
        <w:rPr>
          <w:b/>
        </w:rPr>
        <w:t>E. 4.2.1.2</w:t>
      </w:r>
    </w:p>
    <w:p>
      <w:r>
        <w:t>Au-delà du fait que ces deux événements, comme retenu par le SEM, n’étaient pas ciblés contre le recourant pour l’un des motifs exhaustivement prévus à l’art. 3 LAsi, ceux-ci ne sont surtout pas pertinents au sens de cette même disposition en raison de l’absence de lien de causalité temporelle entre le moment de leur survenance et le moment où l’intéressé a quitté son pays d’origine (cf. jurisprudence précitée, consid. 3.3). Le second événement a en effet eu lieu plus d’un an et demi avant son départ du pays.</w:t>
      </w:r>
    </w:p>
    <w:p>
      <w:r>
        <w:rPr>
          <w:b/>
        </w:rPr>
        <w:t>E. 4.2.2</w:t>
      </w:r>
    </w:p>
    <w:p>
      <w:r>
        <w:t>Contrairement à ce qui est soutenu dans le recours, le fait que le recourant ait vécu cloîtré chez la belle famille de son frère à la suite de cet événement ne saurait être assimilé à une pression psychique insupportable au sens de l’art. 3 al. 2 LAsi. A cet égard, il convient de rappeler que les exigences jurisprudentielles pour la reconnaissance de l'existence d'une pression psychique insupportable au sens de cette disposition sont élevées. Il y a en effet pression psychique insupportable lorsque certaines personnes ou franges de la population sont systématiquement exposées à des atteintes graves ou répétées aux droits humains et que ces atteintes sont d'une intensité telle qu'il ne leur semble plus possible de mener une vie digne dans leur pays d'origine, au point que la fuite à l'étranger représente la seule issue possible (cf. ATAF 2013/11 consid. 5.4.2). Tel n’est toutefois pas le cas en l’espèce puisque, comme déjà évoqué, l’identité du recourant n’était pas connue des talibans et que celui-ci était hébergé par le chef du village, lequel était vraisemblablement en mesure d’interagir avec le mouvement. En tout état de cause, l’intéressé</w:t>
      </w:r>
    </w:p>
    <w:p>
      <w:r>
        <w:t>E-5498/2021 Page 11 n’a pas démontré que le fait de vivre caché constituait sa seule issue pour éviter toute confrontation personnelle avec les talibans.</w:t>
      </w:r>
    </w:p>
    <w:p>
      <w:r>
        <w:rPr>
          <w:b/>
        </w:rPr>
        <w:t>E. 4.2.3</w:t>
      </w:r>
    </w:p>
    <w:p>
      <w:r>
        <w:t>Compte tenu de ce qui précède, aucun indice ne suggère que l’intéressé était recherché par le régime taliban avant son départ du pays. Il reste toutefois à examiner s’il peut se prévaloir d’un risque d’être identifié à son retour.</w:t>
      </w:r>
    </w:p>
    <w:p>
      <w:r>
        <w:rPr>
          <w:b/>
        </w:rPr>
        <w:t>E. 4.3.1</w:t>
      </w:r>
    </w:p>
    <w:p>
      <w:r>
        <w:t>Le Tribunal a admis l'existence de catégories de personnes particulièrement exposées à des risques de persécutions futures en cas de retour en Afghanistan.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risquaient déjà d'être victimes d'intimidations, d'enlèvements, voire d'assassinats avant la prise de pouvoir par les talibans en août 2021 et ne disposent pas de possibilité de refuge interne (cf. notamment arrêt du Tribunal E-3099/2023 du 26 juillet 2023 consid. 4.2.1 et réf. cit.). Bien que le niveau de violence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De nombreuses agressions contre des personnes appartenant à des groupes à risque au sens de la jurisprudence ont effectivement été documentées depuis le mois d'août 2021. Celles-ci n'apparaissent toutefois pas comme systématiques ou de nature uniforme (cf. arrêt du Tribunal E-5415/2020 du 21 juin 2023 consid. 5.3 et réf. cit.).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w:t>
      </w:r>
    </w:p>
    <w:p>
      <w:r>
        <w:t>E-5498/2021 Page 12 d'origine, le sexe, les inimitiés personnelles ou encore l'implication effective dans des conflits locaux (cf. arrêts du Tribunal E-3099/2023 précité consid. 4.2.1 ; E-4121/2019 du 22 mars 2023 consid. 5.5.2 et réf. cit. ; E-5294/2021 du 26 octobre 2022 consid. 8.2 et réf. cit.).</w:t>
      </w:r>
    </w:p>
    <w:p>
      <w:r>
        <w:rPr>
          <w:b/>
        </w:rPr>
        <w:t>E. 4.3.2</w:t>
      </w:r>
    </w:p>
    <w:p>
      <w:r>
        <w:t>L’existence d’un tel profil à risque fait en l’occurrence défaut. En effet, comme déjà indiqué, le recourant n’a exercé aucune activité politique ou partisane en Afghanistan et ne s’est pas fait remarquer par le mouvement taliban, puisque son identité n’a jamais été dévoilée et qu’il n’a pas été inquiété pour une raison liée à son appartenance familiale (PV du 12.11.2021, R18 et R43). A fortiori, il n’a pas invoqué qu’il était recherché depuis son départ du pays, quand bien même son épouse et sa sœur vivraient toujours au même endroit, ni que les talibans se seraient enquis de sa présence auprès de celles-ci.</w:t>
      </w:r>
    </w:p>
    <w:p>
      <w:r>
        <w:rPr>
          <w:b/>
        </w:rPr>
        <w:t>E. 4.3.3</w:t>
      </w:r>
    </w:p>
    <w:p>
      <w:r>
        <w:t>L’intéressé ne saurait pas non plus se prévaloir d’un risque de persécution réfléchie. Selon la jurisprudence du Tribunal, une telle persécution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 (cf., à ce sujet, arrêt du Tribunal E-2416/2023 du 28 novembre 2023 consid. 4.2.1). En l’occurrence, il ne ressort pas du dossier que le recourant aurait été importuné par les autorités en raison des activités de sa famille. Lors de ses interactions avec les talibans, il n’a en effet pas été interrogé sur sa famille et, a fortiori, n’avait plus aucun contact avec ses parents du temps où il se trouvait encore en Afghanistan (cf. PV du 12.11.2021, R14). Au demeurant, les talibans n’étaient pas au courant de l’activité de son beau-père (cf. idem, R44), ce qui réduit d’autant plus les risques qu’il soit identifié comme un proche de personnes indésirables. Le fait que son père vivrait désormais caché dans une grotte avec d’autres membres de la</w:t>
      </w:r>
    </w:p>
    <w:p>
      <w:r>
        <w:t>E-5498/2021 Page 13 famille – à le considérer comme vraisemblable – n’est pas déterminant en soi.</w:t>
      </w:r>
    </w:p>
    <w:p>
      <w:r>
        <w:rPr>
          <w:b/>
        </w:rPr>
        <w:t>E. 4.3.4</w:t>
      </w:r>
    </w:p>
    <w:p>
      <w:r>
        <w:t>Les rapports et l’article de la RTS auxquels l’intéressé se réfère dans son recours ne changent rien à cette appréciation, dans la mesure où ils concernent, de manière générale, le sort réservé aux membres de la famille d’anciens fonctionnaires et sont sans rapport avec la situation d’espèce. Les griefs portant sur la situation précaire qui prévaut actuellement en Afghanistan ne sont quant à eux pas déterminants mais relèvent tout au plus de l’examen de l’octroi de l’admission provisoire, étant précisé que le fait de quitter son pays d’origine en raison du contexte d’insécurité générale qui y règne ou pour rejoindre des membres de sa famille en exil à l’étranger n’est, de jurisprudence constante, pas pertinent sous l’angle de l’asile (cf., parmi de nombreux autres, arrêt du Tribunal E-2788/2023 p. 8).</w:t>
      </w:r>
    </w:p>
    <w:p>
      <w:r>
        <w:rPr>
          <w:b/>
        </w:rPr>
        <w:t>E. 4.3.5</w:t>
      </w:r>
    </w:p>
    <w:p>
      <w:r>
        <w:t>S’agissant enfin du séjour du recourant en Suisse, il ne suffit pas non plus à le considérer comme « occidentalisé » au point qu’il serait exposé à des mesures de représailles en cas de retour dans son pays d’origine (cf. arrêts du Tribunal E-98/2021 consid. 5.5 ; E-2320/2019 du 2 novembre 2022 consid. 3.4.1 ; E-4628/2021 du 16 juin 2022 p. 7).</w:t>
      </w:r>
    </w:p>
    <w:p>
      <w:r>
        <w:rPr>
          <w:b/>
        </w:rPr>
        <w:t>E. 4.4</w:t>
      </w:r>
    </w:p>
    <w:p>
      <w:r>
        <w:t>Au vu de ce qui précède, toute crainte de persécution en cas de retour en Afghanistan, personnelle comme réfléchie, doit également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n’étant réalisée (cf. art. 32 OA 1 [RS 142.311]), le Tribunal est tenu de confirmer le renvoi.</w:t>
      </w:r>
    </w:p>
    <w:p>
      <w:r>
        <w:rPr>
          <w:b/>
        </w:rPr>
        <w:t>E. 7</w:t>
      </w:r>
    </w:p>
    <w:p>
      <w:r>
        <w:t>Dans la mesure où le recourant a été admis provisoirement, il n'y a pas lieu d'examiner les questions liées à l'exécution de son renvoi en Afghanistan.</w:t>
      </w:r>
    </w:p>
    <w:p>
      <w:r>
        <w:t>E-5498/2021 Page 14</w:t>
      </w:r>
    </w:p>
    <w:p>
      <w:r>
        <w:rPr>
          <w:b/>
        </w:rPr>
        <w:t>E. 8</w:t>
      </w:r>
    </w:p>
    <w:p>
      <w:r>
        <w:t>En définitive, la décision attaquée est conforme au droit fédéral, le SEM ayant par ailleurs établi de manière exacte et complète l'état de fait pertinent (art. 106 al. 1 LAsi). En conséquence, le recours est rejeté et la décision querellée confirmée dans son entier.</w:t>
      </w:r>
    </w:p>
    <w:p>
      <w:r>
        <w:rPr>
          <w:b/>
        </w:rPr>
        <w:t>E. 9</w:t>
      </w:r>
    </w:p>
    <w:p>
      <w:r>
        <w:t>Compte tenu de l'issue de la cause, il y aurait lieu de mettre les frais de la procédure à la charge du recourant, conformément à l'art. 63 al. 1 PA et aux art. 2 et 3 let. b du règlement du 21 février 2008 concernant les frais, dépens et indemnités fixés par le Tribunal administratif fédéral (FITAF ; RS 173.320.2). Dans la mesure toutefois où la demande d'assistance judiciaire partielle a été admise par décision incidente du 12 janvier 2022, il est statué sans frais.</w:t>
      </w:r>
    </w:p>
    <w:p>
      <w:r>
        <w:t>(dispositif : page suivante)</w:t>
      </w:r>
    </w:p>
    <w:p>
      <w:r>
        <w:t>E-5498/2021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