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E-5498/2016 vom 20. September 2016</w:t>
      </w:r>
    </w:p>
    <w:p>
      <w:r>
        <w:t>Bundesverwaltungsgericht, 2016-09-20, DE</w:t>
      </w:r>
    </w:p>
    <w:p>
      <w:r>
        <w:rPr>
          <w:b/>
        </w:rPr>
        <w:t xml:space="preserve">Quelle: </w:t>
      </w:r>
      <w:r>
        <w:t>https://mcp.opencaselaw.ch/entscheid/bvger_E-5498_2016</w:t>
      </w:r>
    </w:p>
    <w:p>
      <w:r>
        <w:t>FR: TAF E-5498/2016 du 20 septembre 2016</w:t>
      </w:r>
    </w:p>
    <w:p>
      <w:r>
        <w:t>IT: TAF E-5498/2016 del 20 settembre 2016</w:t>
      </w:r>
    </w:p>
    <w:p>
      <w:pPr>
        <w:pStyle w:val="Heading2"/>
      </w:pPr>
      <w:r>
        <w:t>Regeste</w:t>
      </w:r>
    </w:p>
    <w:p>
      <w:r>
        <w:t>Flughafenverfahren (Asyl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 und Moser/Beusch/Kneubühler, Prozessieren vor dem Bundesverwaltungsgericht, 2. Aufl. 2013, S. 303 Rz. 5.36).</w:t>
      </w:r>
    </w:p>
    <w:p>
      <w:r>
        <w:rPr>
          <w:b/>
        </w:rPr>
        <w:t>E. 1.4</w:t>
      </w:r>
    </w:p>
    <w:p>
      <w:r>
        <w:t>Im Revisionsgesuch ist insbesondere der angerufene Revisionsgrund anzugeben und die Rechtzeitigkeit des Revisionsbegehrens im Sinne von Art. 124 BGG darzutun. An die Begründung ausserordentlicher Rechtsmittel werden erhöhte Anforderungen gestellt. Reine Urteilskritik genügt den gesetzlichen Anforderungen an die Begründung eines Revisionsgesuchs nicht.</w:t>
      </w:r>
    </w:p>
    <w:p>
      <w:r>
        <w:rPr>
          <w:b/>
        </w:rPr>
        <w:t>E. 1.5</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 Für die Zulässigkeit eines Revisionsbegehrens ist es nicht erforderlich, dass der angerufene Revisionsgrund tatsächlich besteht, sondern es genügt, wenn der Gesuchsteller dessen Bestehen behauptet und hinreichend begründet.</w:t>
      </w:r>
    </w:p>
    <w:p>
      <w:r>
        <w:rPr>
          <w:b/>
        </w:rPr>
        <w:t>E. 2</w:t>
      </w:r>
    </w:p>
    <w:p>
      <w:r>
        <w:t>Der Gesuchsteller macht den Revisionsgrund des Art. 123 Abs. 2 Bst. a BGG (nachträgliches Auffinden entscheidender Beweismittel) geltend und zeigt unter Buchstabe A Ziffer 5 der Revisionsbegründung ausserdem die Rechtzeitigkeit des Revisionsbegehrens auf. Das Beweismittel wird offensichtlich innert der Frist von neunzig Tagen nach seiner Entdeckung eingereicht (Art. 124 Abs. 1 Bst. d BGG). Auf das frist- und formgerecht eingereichte, zulässige Revisionsgesuch ist deshalb einzutreten.</w:t>
      </w:r>
    </w:p>
    <w:p>
      <w:r>
        <w:rPr>
          <w:b/>
        </w:rPr>
        <w:t>E. 3.1</w:t>
      </w:r>
    </w:p>
    <w:p>
      <w:r>
        <w:t>Gemäss Art. 123 Abs. 2 Bst. a BGG kann eine Revision gegen ein Urteil verlangt werden, wenn die ersuchende Partei nachträglich erhebliche Tatsachen erfährt oder entscheidende Beweismittel auffindet, die sie im früheren Verfahren nicht beibringen konnte - unter Ausschluss der Tatsachen und Beweismittel, die erst nach dem Entscheid entstanden sind. Demgemäss geht es um Tatsachen und Beweismittel, die der gesuchstellenden Person seinerzeit trotz hinreichender Sorgfalt nicht bekannt gewesen sind oder deren Geltendmachung oder Beibringung aus entschuldbaren Gründen nicht möglich gewesen ist (vgl. BGE 134 III 47 E. 2.1). Dieser Revisionsgrund setzt zum einen voraus, dass sich die betreffenden Tatsachen bereits vor Abschluss des Beschwerdeverfahrens verwirklicht haben; zum anderen verlangt er, dass die gesuchstellende Person diese während des vorangegangenen Verfahrens, das heisst bis das Urteil gefällt worden ist, nicht gekannt hat und deshalb nicht beibringen konnte. Eine Revision ist ausgeschlossen, wenn die Entdeckung von erheblichen Tatsachen auf Nachforschungen beruht, die bereits im früheren Verfahren hätten angestellt werden können, denn darin liegt eine unsorgfältige Prozessführung der gesuchstellenden Partei (vgl. Moser/Beusch/Kneubühler, a.a.O., Rz. 5.47), zumal es den Prozessparteien obliegt, rechtzeitig und prozesskonform zur Klärung des Sachverhaltes entsprechend ihrer Beweispflicht beizutragen (vgl. Seiler/Von Werdt/Güngerich/Oberholzer, Bundesgerichtsgesetz [BGG], 2. Aufl. 2015, Rz. 8-11 zu Art. 123). Auch hinsichtlich aufgefundener Beweismittel gilt das Kriterium, wonach die gesuchstellende Partei nicht in der Lage gewesen sein darf, diese im früheren Verfahren beizubringen. Solche Beweismittel sind folglich dann beachtlich, wenn sie entweder die neu erfahrenen, erheblichen Tatsachen belegen oder geeignet sind, dem Beweis von Tatsachen zu dienen, die zwar schon im früheren Verfahren bekannt gewesen, aber zum Nachteil der gesuchstellenden Partei unbewiesen geblieben sind (vgl. Moser/Beusch/Kneubühler, a.a.O., Rz. 5.48; Seiler/Von Werdt/ Güngerich/Oberholzer, a.a.O., Rz. 10 zu Art. 123). Die neuen Tatsachen oder Beweismittel müssen sodann erheblich sein, das heisst dazu geeignet sein, die tatbeständliche Grundlage des Entscheids zu ändern und bei zutreffender Würdigung zu einem anderen, für die gesuchstellende Person günstigeren Ergebnis zu führen. Neu entdeckte Tatsachen oder Beweismittel sind dann erheblich, wenn sie die Beweisgrundlage des früheren Urteils so erschüttern können, dass aufgrund des veränderten Sachverhalts für die betreffende Partei ein wesentlich günstigerer Entscheid wahrscheinlich ist (vgl. Moser/Beusch/Kneubühler, a.a.O., Rz. 5.51, m.H.a. BGE 122 IV 67 E. 2a; 120 IV 248 E. 2b; Seiler/von Werdt/Güngerich/Oberholzer, a.a.O., Rz. 11 f. zu Art. 123).</w:t>
      </w:r>
    </w:p>
    <w:p>
      <w:r>
        <w:rPr>
          <w:b/>
        </w:rPr>
        <w:t>E. 3.2</w:t>
      </w:r>
    </w:p>
    <w:p>
      <w:r>
        <w:t>Als Kernstück seiner Revisionseingabe legt der Gesuchsteller als Beweismittel ein Schreiben des "(...)" vom (...) April 2016 mitsamt einer englischen Übersetzung und einer von ihm in der Rechtsschrift (dort S. 5) wiedergegebenen deutschen Übersetzung der englischen Übersetzung vor. Darin wird bestätigt, dass der Vater des Gesuchstellers aufgrund der früheren LTTE-Zugehörigkeit des Bruders des Gesuchstellers von bewaffneten Regierungskräften getötet worden sei, der Gesuchsteller selber nun intensiv von der Regierung gesucht werde und im Falle einer Rückkehr durch Militärkräfte und regierungstreue Personen an Leib und Leben gefährdet wäre. Durch dieses Beweismittel würden seine Asylvorbringen in ihrer Wahrheitskonformität gestützt und erwiesen sich die Sachverhaltsdarstellung und die Erwägungen gemäss dem angefochtenen Beschwerdeentscheid als nachträglich unrichtig und nicht mehr haltbar. Mit dem nunmehr erstellten, auf ihn fallenden Verdacht einer eigenen LTTE-Zugehörigkeit und darauf basierenden behördlichen Suche habe er - auch gestützt durch mehrere Berichte über die Gefährdungslage von solchermassen Verdächtigten - zureichend begründete Furcht vor flüchtlingsrechtlich bedeutsamer Benachteiligung und erheblicher Gefährdung an Leib und Leben, was ihm Anspruch auf die Flüchtlingseigenschaft, das Asyl oder zumindest die vorläufige Aufnahme verleihe.</w:t>
      </w:r>
    </w:p>
    <w:p>
      <w:r>
        <w:rPr>
          <w:b/>
        </w:rPr>
        <w:t>E. 3.3</w:t>
      </w:r>
    </w:p>
    <w:p>
      <w:r>
        <w:t>Das eingereichte Beweismittel ist offensichtlich nicht geeignet, die im ordentlichen Asyl- respektive Beschwerdeverfahren für unglaubhaft befundenen Asylvorbringen nachträglich glaubhaft zu machen oder gar Beweis darüber zu erbringen und damit zu einem für den Gesuchsteller günstigeren Ergebnis zu führen. So ist bereits der Beweiswert des Dokumentes erheblich eingeschränkt, weil es nicht als Original vorliegt. Aus beiden Übersetzungen werden sodann weder der Titel des Schreibens noch Namen und Funktion der unterzeichnenden Person ersichtlich, obwohl diese Elemente bei Betrachtung des unübersetzten Dokumentes offensichtlich vorhanden sind und sein müssen. Weiter bezeichnet der Gesuchsteller die ausstellende Behörde ("[...]") als die Legislative der Nordprovinz. Jedoch ist in keiner Weise logisch nachvollziehbar, in welcher Kompetenz und Zuständigkeit eine gesetzgebende Behörde eine Bestätigung des vorliegenden Inhalts (Unterstützungsschreiben zugunsten eines von der Regierung verfolgten Provinzbürgers, unter gleichzeitiger Diffamierung der Regierung) ausstellen sollte. Ebenso wenig wird dargelegt, welches Initialereignis zur Ausstellung des Dokumentes mit diesem Inhalt zum betreffenden Ausstellungszeitpunkt geführt hat, an wen es gerichtet ist und wie der Gesuchsteller in dessen Besitz hat gelangen können. In der vorgelegten Form ist das Dokument somit beweisrechtlich praktisch wertlos und vermag keinerlei Erheblichkeit im revisionsrechtlichen Sinne zu entfalten. Die weiteren, nicht direkt auf das erwähnte Beweismittel Bezug nehmenden Teile der Revisionsschrift gehen offensichtlich nicht über eine blosse und revisionsrechtlich unbeachtliche appellatorische Kritik an der im Urteil vom 5. Juli 2016 vorgenommenen Sachverhalts- und Beweiswürdigung hinaus. Der Gesuchsteller ist darauf aufmerksam zu machen, dass ein Revisionsgesuch (oder andere ausserordentliche Rechtsmittel und Rechtsbehelfe) nicht dazu dienen darf, bisherige rechtskräftige Entscheidungen zu untergraben oder prozessuale Versäumnisse nachzuholen.</w:t>
      </w:r>
    </w:p>
    <w:p>
      <w:r>
        <w:rPr>
          <w:b/>
        </w:rPr>
        <w:t>E. 4</w:t>
      </w:r>
    </w:p>
    <w:p>
      <w:r>
        <w:t>Zusammenfassend ist festzuhalten, dass keine revisionsrechtlich relevanten Gründe dargetan sind. Das Gesuch um Revision des Urteils des Bundesverwaltungsgerichts vom 5. Juli 2016 ist demzufolge abzuweisen und es erübrigt sich, auf dessen Inhalt sowie das vorgelegte Beweismittel noch weiter einzugehen.</w:t>
      </w:r>
    </w:p>
    <w:p>
      <w:r>
        <w:rPr>
          <w:b/>
        </w:rPr>
        <w:t>E. 5</w:t>
      </w:r>
    </w:p>
    <w:p>
      <w:r>
        <w:t>Mit dem vorliegenden Entscheid in der Hauptsache werden die vom Bundesverwaltungsgericht am 13. September 2016 verfügte superprovisorische Massnahme (einstweiliges Aussetzen des Wegweisungsvollzugs mangels Aktenbesitzes) sowie die Beurteilung des Antrags auf Anordnung einer vollzugshemmenden vorsorglichen Massnahme hinfällig.</w:t>
      </w:r>
    </w:p>
    <w:p>
      <w:r>
        <w:rPr>
          <w:b/>
        </w:rPr>
        <w:t>E. 6</w:t>
      </w:r>
    </w:p>
    <w:p>
      <w:r>
        <w:t>Bei diesem Ausgang des Verfahrens sind die Kosten von Fr. 1'200.- dem Gesuchsteller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