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E-5495/2019 vom 13. November 2019</w:t>
      </w:r>
    </w:p>
    <w:p>
      <w:r>
        <w:t>Bundesverwaltungsgericht, 2019-11-13, DE</w:t>
      </w:r>
    </w:p>
    <w:p>
      <w:r>
        <w:rPr>
          <w:b/>
        </w:rPr>
        <w:t xml:space="preserve">Quelle: </w:t>
      </w:r>
      <w:r>
        <w:t>https://mcp.opencaselaw.ch/entscheid/bvger_E-5495_2019</w:t>
      </w:r>
    </w:p>
    <w:p>
      <w:r>
        <w:t>FR: TAF E-5495/2019 du 13 novembre 2019</w:t>
      </w:r>
    </w:p>
    <w:p>
      <w:r>
        <w:t>IT: TAF E-5495/2019 del 13 novembre 2019</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AsylG).</w:t>
      </w:r>
    </w:p>
    <w:p>
      <w:r>
        <w:rPr>
          <w:b/>
        </w:rPr>
        <w:t>E. 3</w:t>
      </w:r>
    </w:p>
    <w:p>
      <w:r>
        <w:t>Der Beschwerdeführer erhebt verschiedene formelle Rügen, die vorab zu prüfen sind, da sie zur Kassation der angefochtenen Verfügung führen können. Er rügt insbesondere die Verletzung des rechtlichen Gehörs sowie eine unvollständige und unrichtige Abklärung des rechtserheblichen Sachverhalts.</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w:t>
      </w:r>
    </w:p>
    <w:p>
      <w:r>
        <w:t>Es ist festzustellen, dass die Vorinstanz, indem sie das als «qualifiziertes Wiedererwägungsgesuch, eventualiter Mehrfachgesuch, subeventualiter Revisionsgesuch» ohne weitere Begründung lediglich als «Wiedererwägungsgesuch» bezeichnete und als solches prüfte, nicht nur ihre Begründungspflicht verletzt hat, sondern auch fälschlicherweise vom Vorliegen eines Wiedererwägungsgesuchs ausging. Ein Wiedererwägungsgesuch bezweckt primär die Anpassung einer ursprünglich fehlerfreien Verfügung an eine nachträglich eingetretene erhebliche Veränderung der Sachlage (vgl. BVGE 2014/39 E. 4.5 m.w.H.). Beweismittel, die vorbestehende Tatsachen belegen sollen, aber erst nach Erlass eines materiellen Beschwerdeentscheids entstanden und daher einem Revisionsverfahren nicht zugänglich sind (Art. 123 Abs. 2 Bst. a in fine BGG), können im Rahmen eines Wiedererwägungsverfahrens vor dem SEM geprüft werden (vgl. BVGE 2013/22 E. 12.3). Werden jedoch nachträgliche erhebliche Gründe in Bezug auf die Feststellung der Flüchtlingseigenschaft vorgetragen, handelt es sich um ein Mehrfachgesuch im Sinne von Art. 111c AsylG (vgl. BVGE 2014/39 E. 4.5 m.w.H.). Mit seinen Vorbringen betreffend (...) und Eingaben seines Bruders macht der Beschwerdeführer eine auf den Asylpunkt bezogene nachträgliche Veränderung der Sachlage geltend. Es handelt sich nicht lediglich um neu entstandene Beweismittel, die Vorbestandenes belegen sollen, sondern um neue Geschehnisse betreffend die Frage der Anerkennung der Flüchtlingseigenschaft und der Asylgewährung gemäss Art. 3 AsyG. Vor diesem Hintergrund hätte die Vorinstanz das Gesuch des Beschwerdeführers als zweites Asylgesuch prüfen müssen (vgl. BVGE 2014/39 E. 4.7). Indem sie dies nicht getan und sich in materieller Hinsicht nur oberflächlich mit den entsprechenden Eingaben befasst hat, ist dem Beschwerdeführer ein Nachteil entstanden. Die Vorinstanz führt in formeller Hinsicht lediglich aus, es qualifiziere die Eingabe - entsprechend der Betitelung des Beschwerdeführers - als Wiedererwägungsgesuch und behandle sie nach den Bestimmungen von Art. 111b AsylG. In Anbetracht der umfangreichen Anträge und der Tatsache, dass der Beschwerdeführer seine Eingabe nicht lediglich als einfaches Wiedererwägungsgesuch, sondern unter anderem ebenso als Mehrfachgesuch betitelt hat, sind diese Ausführungen fehlerhaft und vermögen der Begründungspflicht nicht zu genügen. Es ist ferner dem Beschwerdeführer darin beizupflichten, dass die Vorinstanz in materieller Hinsicht den im Zentrum der neuen Vorbringen stehenden Zeitungsartikel nicht ansatzweise geprüft hat. Sie führte zwar zutreffend aus, der Sachverhalt habe im Rahmen eines Wiedererwägungsgesuchs liquide vorzuliegen. Hierbei wurde aber - neben der Tatsache, dass es sich vorliegend nicht um ein Wiedererwägungsgesuch im einfachen Sinne handelt - übersehen, dass der Zeitungsartikel auch ohne Übersetzung einer Prüfung hätte unterzogen werden können. So sind dem Gesuch vom 7. August 2019 ausreichende Angaben zum Inhalt des Zeitungsartikels zu entnehmen und besteht dieser hauptsächlich aus Fotos, sodass eine Auseinandersetzung mit dessen Inhalt ohne Übersetzung möglich gewesen wäre.</w:t>
      </w:r>
    </w:p>
    <w:p>
      <w:r>
        <w:rPr>
          <w:b/>
        </w:rPr>
        <w:t>E. 6</w:t>
      </w:r>
    </w:p>
    <w:p>
      <w:r>
        <w:t>Nach dem Gesagten liegt eine fehlerhafte Behandlung des Gesuchs vom 7. August 2019 als Wiedererwägung unter Verletzung der Begründungspflicht sowie eine unvollständige Feststellung des rechtserheblichen Sachverhalts aufgrund der nicht ansatzweisen Würdigung des zentralen Beweismittels vor. Auf die übrigen Rügen ist somit nicht weiter einzugehen.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7.2</w:t>
      </w:r>
    </w:p>
    <w:p>
      <w:r>
        <w:t>Im vorliegenden Fall ist die Sache an das SEM zurückzuweisen und dieses anzuweisen, die Eingabe vom 7. August 2019 unter Würdigung aller Beweismittel als neues Asylgesuch gemäss Art. 111c AsylG zu prüfen.</w:t>
      </w:r>
    </w:p>
    <w:p>
      <w:r>
        <w:rPr>
          <w:b/>
        </w:rPr>
        <w:t>E. 8</w:t>
      </w:r>
    </w:p>
    <w:p>
      <w:r>
        <w:t>Die Beschwerde ist gutzuheissen und die vorinstanzliche Verfügung vom 18. September 2019 in Anwendung von Art. 61 Abs. 1 in fine VwVG zur vollständigen und richtigen Behandlung und Neubeurteilung im Sinne der Erwägungen an die Vorinstanz zurückzuweisen. Hiermit werden die übrigen Beschwerdeanträge gegenstandslos. Mit vorliegendem Direktentscheid ist auch das Gesuch um aufschiebende Wirkung der Beschwerde gegenstandslos geworden. Der am 4. November 2019 verfügte Vollzugsstopp fällt dahin.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2'700.-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