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E-5491/2014 vom 3. Juli 2015</w:t>
      </w:r>
    </w:p>
    <w:p>
      <w:r>
        <w:t>Bundesverwaltungsgericht, 2015-07-03, DE</w:t>
      </w:r>
    </w:p>
    <w:p>
      <w:r>
        <w:rPr>
          <w:b/>
        </w:rPr>
        <w:t xml:space="preserve">Quelle: </w:t>
      </w:r>
      <w:r>
        <w:t>https://mcp.opencaselaw.ch/entscheid/bvger_E-5491_2014</w:t>
      </w:r>
    </w:p>
    <w:p>
      <w:r>
        <w:t>FR: TAF E-5491/2014 du 3 juillet 2015</w:t>
      </w:r>
    </w:p>
    <w:p>
      <w:r>
        <w:t>IT: TAF E-5491/2014 del 3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die Beschwerdeführerin habe in ihren Vorbringen Probleme beschrieben, die ihre Familienangehörigen mit den Behörden hätten. Sie selber habe jedoch keine Probleme mit den Behörden oder Drittpersonen gehabt. Es würden demnach keine Hinweise für eine gezielt gegen sie gerichtete Verfolgung oder Bedrohung vorliegen. Nachteile, welche auf die allgemeinen politischen wirtschaftlichen oder sozialen Lebensbedingungen in einem Staat zurückzuführen seien, sowie im Rahmen von Krieg oder Situationen allgemeiner Gewalt erlittene Nachteile würden keine asylrelevante Verfolgung im Sinne von Art. 3 AsylG darstellen, wenn sie nicht auf der Absicht beruhen würden, einen Menschen aus einem der in Art. 3 AsylG genannten Gründe zu treffen. Die von der Beschwerdeführerin geltend gemachten Nachteile seien unter dem Blickwinkel der allgemeinen schwierigen Kriegssituation in ihrem Heimatstaat zu betrachten und demnach flüchtlingsrechtlich nicht relevant.</w:t>
      </w:r>
    </w:p>
    <w:p>
      <w:r>
        <w:rPr>
          <w:b/>
        </w:rPr>
        <w:t>E. 4.2</w:t>
      </w:r>
    </w:p>
    <w:p>
      <w:r>
        <w:t>Die Beschwerdeführerin brachte zur Begründung ihrer Beschwerde vor, ihre Familie sei ins Visier der Regierungsbehörden von Assad geraten, weil ihr Sohn E._______ einen Streik in B._______ geplant habe. Die gegen ihren Sohn G._______ ausgesprochenen Todesdrohungen könnten durch die schriftliche Zeugenaussage eines Kollegen von diesem belegt werden. Dieser Bekannte sei bei der Freien Syrischen Armee tätig gewesen und habe sie in die Türkei gebracht. Die Morddrohungen gegen G._______ würden die ganze Familie und damit auch sie betreffen. Im Falle eines Verbleibs in Syrien wäre sie dem Risiko ausgesetzt gewesen, ebenfalls getötet zu werden. Im Weiteren lebe sie in grosser Angst und Sorge, und sie sei alt und auf die Unterstützung ihrer Familienmitglieder angewiesen. Es sei ihr im Sinne von Art. 3 und Art. 5 Abs. 1 AsylG, Art. 1A des Abkommens vom 28. Juli 1951 über die Rechtsstellung der Flüchtlinge (FK, SR 0.142.30) sowie Art. 3 EMRK die Flüchtlingseigenschaft zuzuerkennen.</w:t>
      </w:r>
    </w:p>
    <w:p>
      <w:r>
        <w:rPr>
          <w:b/>
        </w:rPr>
        <w:t>E. 4.3</w:t>
      </w:r>
    </w:p>
    <w:p>
      <w:r>
        <w:t>In ihrer Vernehmlassung stellte sich die Vorinstanz insbesondere auf den Standpunkt, das von der Beschwerdeführerin auf Beschwerdeebene eingereichte Schreiben vermöge keine asylrelevante Verfolgung glaubhaft zu machen, da sie anlässlich der Befragungen mehrfach zu Protokoll gegeben habe, sie habe persönlich keine Probleme mit den syrischen Behörden oder Drittpersonen gehabt. Zudem handle es sich dabei möglicherweise um ein blosses Gefälligkeitsschreiben.</w:t>
      </w:r>
    </w:p>
    <w:p>
      <w:r>
        <w:rPr>
          <w:b/>
        </w:rPr>
        <w:t>E. 5.1</w:t>
      </w:r>
    </w:p>
    <w:p>
      <w:r>
        <w:t>Nach Auffassung des Gerichts hat die Vorinstanz zu Recht eine begründete Furcht der Beschwerdeführerin vor gezielten Verfolgungsmassnahmen im Sinne von Art. 3 AsylG verneint:</w:t>
      </w:r>
    </w:p>
    <w:p>
      <w:r>
        <w:rPr>
          <w:b/>
        </w:rPr>
        <w:t>E. 5.1.1</w:t>
      </w:r>
    </w:p>
    <w:p>
      <w:r>
        <w:t>Es liegen keine Anhaltspunkte dafür vor, dass die Beschwerdeführerin vor ihrer Ausreise aus Syrien konkreten Verfolgungsmassnahmen asylrelevanten Ausmasses ausgesetzt war. Insbesondere lässt sich den vor­ins­tanzlichen Akten nicht entnehmen und wurde auch in der Beschwerde nicht behauptet, dass sie selber wegen der behördlichen Suche nach ihrem Sohn E._______, wegen ihrer in die Schweiz geflüchteten Kinder H._______ und I._______, welche bereits im Jahre 2012 beziehungsweise 2008 in die Schweiz einreisten, oder wegen ihres Neffen F._______ beachtliche Nachteile durch die syrischen Regierungsbehörden erlitten hätte. In diesem Zusammenhang ist zu erwähnen, dass die Asylgesuche von H._______ (Verfahren N [...]) und I._______ (N [...]) vom SEM abgewiesen wurden und diese Verfügungen in Rechtskraft erwachsen sind.</w:t>
      </w:r>
    </w:p>
    <w:p>
      <w:r>
        <w:rPr>
          <w:b/>
        </w:rPr>
        <w:t>E. 5.1.2</w:t>
      </w:r>
    </w:p>
    <w:p>
      <w:r>
        <w:t>Bei den von der Beschwerdeführerin erwähnten, gegen ihren verstorbenen Sohn G._______ ausgesprochenen Drohungen handelt es sich um nicht hinreichend substanziierte Mutmassungen. Dem diesbezüglich eingereichten Bestätigungsschreiben kann keine wesentliche Beweiskraft beigemessen werden. Zunächst liegt dieses Dokument lediglich in Kopie vor, welcher grundsätzlich nur eine reduzierte Beweistauglichkeit zukommen kann. Zudem handelt es sich inhaltlich augenscheinlich um eine Widergabe von Aussagen G._______ und somit nicht um objektive Feststellungen. Das Dokument gibt ferner keinen klaren Aufschluss über die Urheber der angeblichen Drohungen sowie deren Motiv. Schliesslich kann auch aus dem im erstinstanzlichen Verfahren eingereichten CD-ROM mit Filmaufnahmen der Tötung eines Verwandten der Beschwerdeführerin nicht auf eine relevante Gefährdung von ihr geschlossen werden.</w:t>
      </w:r>
    </w:p>
    <w:p>
      <w:r>
        <w:rPr>
          <w:b/>
        </w:rPr>
        <w:t>E. 5.1.3</w:t>
      </w:r>
    </w:p>
    <w:p>
      <w:r>
        <w:t>Aufgrund der Aktenlage kann zwar nicht ausgeschlossen werden, dass Familienangehörige der Beschwerdeführerin ins Visier der syrischen Behörden geraten sind. Dennoch erweist sich insgesamt die von ihr geäusserte Furcht, Opfer einer gezielten Reflexverfolgung zu werden, auch unter Würdigung der eingereichten Beweismittel als nicht objektiv begründet. Eine blosse Mutmassung, es hätte eine Verfolgung einsetzen können, reicht für die Glaubhaftmachung einer konkreten Gefährdung nicht aus.</w:t>
      </w:r>
    </w:p>
    <w:p>
      <w:r>
        <w:rPr>
          <w:b/>
        </w:rPr>
        <w:t>E. 5.1.4</w:t>
      </w:r>
    </w:p>
    <w:p>
      <w:r>
        <w:t>Dem Alter und der Unterstützungsbedürftigkeit der Beschwerdeführerin wurde durch die Gewährung der vorläufigen Aufnahme hinreichend Rechnung getragen.</w:t>
      </w:r>
    </w:p>
    <w:p>
      <w:r>
        <w:rPr>
          <w:b/>
        </w:rPr>
        <w:t>E. 5.2</w:t>
      </w:r>
    </w:p>
    <w:p>
      <w:r>
        <w:t>Zusammenfassend ist festzuhalten, dass es der Beschwerde­füh­rerin nicht gelungen ist, eine Verfolgungsgefahr im Sinne von Art. 3 AsylG nachzu­weisen oder glaubhaft darzutun. Die Vorinstanz hat ihr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25. August 2014 die vorläufige Aufnahme der Beschwerdeführerin in der Schweiz anordnete,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Da indessen mit Zwischenverfügung des Bundesverwaltungsgerichts vom 9. Oktober 2014 das Gesuch um Gewährung der unentgeltlichen Prozessführung gemäss Art. 65 Abs. 1 VwVG gutgeheissen wurde und keine Anhaltspunkte dafür vorliegen, dass sich ihre finanzielle Lage seither entscheidrelevant verändert hätte, ist auf das Erheben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