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E-5484/2008 vom 26. März 2009</w:t>
      </w:r>
    </w:p>
    <w:p>
      <w:r>
        <w:t>Bundesverwaltungsgericht, 2009-03-26, DE</w:t>
      </w:r>
    </w:p>
    <w:p>
      <w:r>
        <w:rPr>
          <w:b/>
        </w:rPr>
        <w:t xml:space="preserve">Quelle: </w:t>
      </w:r>
      <w:r>
        <w:t>https://mcp.opencaselaw.ch/entscheid/bvger_E-5484_2008</w:t>
      </w:r>
    </w:p>
    <w:p>
      <w:r>
        <w:t>FR: TAF E-5484/2008 du 26 mars 2009</w:t>
      </w:r>
    </w:p>
    <w:p>
      <w:r>
        <w:t>IT: TAF E-5484/2008 del 26 marzo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Revisionsbegehren wird abgewiesen, soweit darauf eingetreten wird.</w:t>
      </w:r>
    </w:p>
    <w:p>
      <w:r>
        <w:rPr>
          <w:b/>
        </w:rPr>
        <w:t>E. 2</w:t>
      </w:r>
    </w:p>
    <w:p>
      <w:r>
        <w:t>Die Verfahrenskosten von Fr. 1'200.- werden dem Gesuchsteller auferlegt. Sie sind durch den am 3. Oktober 2008 geleisteten Kostenvorschuss in gleicher Höhe gedeckt.</w:t>
      </w:r>
    </w:p>
    <w:p>
      <w:r>
        <w:rPr>
          <w:b/>
        </w:rPr>
        <w:t>E. 3</w:t>
      </w:r>
    </w:p>
    <w:p>
      <w:r>
        <w:t>Dieses Urteil geht an: den Rechtsvertreter des Beschwerdeführers (Einschreiben; Beilagen: Gesuchsbeilagen im Original) das BFM, Abteilung Aufenthalt und Rückkehrförderung, mit den Akten Ref.-Nr. N (...) (per Kurier; in Kopie) die kantonale Migrationsbehörde (in Kopie) Der vorsitzende 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