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E-5480/2025 vom 20. Juni 2025</w:t>
      </w:r>
    </w:p>
    <w:p>
      <w:r>
        <w:t>Bundesverwaltungsgericht, 2025-06-20, DE</w:t>
      </w:r>
    </w:p>
    <w:p>
      <w:r>
        <w:rPr>
          <w:b/>
        </w:rPr>
        <w:t xml:space="preserve">Quelle: </w:t>
      </w:r>
      <w:r>
        <w:t>https://mcp.opencaselaw.ch/entscheid/bvger_E-5480_2025_d20250620</w:t>
      </w:r>
    </w:p>
    <w:p>
      <w:r>
        <w:t>FR: TAF E-5480/2025 du 20 juin 2025</w:t>
      </w:r>
    </w:p>
    <w:p>
      <w:r>
        <w:t>IT: TAF E-5480/2025 del 20 giugno 2025</w:t>
      </w:r>
    </w:p>
    <w:p>
      <w:pPr>
        <w:pStyle w:val="Heading2"/>
      </w:pPr>
      <w:r>
        <w:t>Regeste</w:t>
      </w:r>
    </w:p>
    <w:p>
      <w:r>
        <w:t>Asyl und Wegweisung | Revision des Urteils E-5446/2024 vom 20. Juni 2025</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 dass dieser Revisionsgrund demgemäss zum einen voraussetzt, dass sich die betreffenden Tatsachen bereits vor Abschluss des Beschwerdeverfah-</w:t>
      </w:r>
    </w:p>
    <w:p>
      <w:r>
        <w:t>E-5480/2025 Seite 4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Rz. 5; sowie BVGE 2013/23 E. 13),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E-5446/2024 von Amtes wegen berücksichtigt werden, dass der Gesuchsteller im Rahmen seines sinngemässen Revisions- gesuchs vom 9. Juli 2025 im Wesentlichen geltend machte, sein Vater sei im Juni 2025 durch bewaffnete Milizen entführt worden und seither unbekannten Verbleibs, sein Onkel sei wegen seines Engagements für die politische Opposition getötet worden und seine Mutter sei vor Gericht durch regimenahe Kreise zwecks Enteignung des Familienbesitzes verfolgt worden, dass diese Ereignisse in direktem Zusammenhang mit seiner ethnischen Zugehörigkeit zur Volksgruppe der Bété sowie der tatsächlichen oder vermeintlichen Unterstützung der politischen Opposition, insbesondere der Partei von Laurent Gbagbo, stünden und damit eine ernsthafte und</w:t>
      </w:r>
    </w:p>
    <w:p>
      <w:r>
        <w:t>E-5480/2025 Seite 5 unmittelbare Gefährdung seiner physischen Integrität bei einer Rückkehr nach Côte d'Ivoire begründen würden, dass er ferner hinsichtlich der allgemeinen Menschenrechtslage in Côte d'Ivoire vorbrachte, Berichte internationaler Organisationen würden die systematische politische und ethnische Repression belegen, dass er zur Stützung seiner Vorbringen ein Video, das angeblich seinen getöteten Onkel zeige, sowie verschiedene Screenshots und Videoaus- schnitte aus (Nachrichten-)Beiträgen betreffend die allgemeine Lage in Côte d'Ivoire einreichte, dass das Bundesverwaltungsgericht bereits im Urteil E-5446/2024 rechtskräftig festgestellt hat, dass der Gesuchsteller keine gezielt gegen ihn gerichtete Verfolgung aufgrund seiner Bété-Ethnie vorgebracht habe und aufgrund der diesbezüglich angeführten Probleme seiner Angehörigen noch nicht auf eine gezielt gegen seine Person gerichtete Verfolgung zu schliessen sei, dass das Gericht im Urteil E-5446/2024 ferner feststellte, dass der Gesuchsteller gemäss den Akten auch über kein politisches Profil verfüge, dass vor diesem Hintergrund nicht ersichtlich ist, inwiefern die pauschalen und vagen Vorbringen in der Eingabe vom 9. Juli 2025 bezüglich der angeblichen Ereignisse betreffend seine Angehörigen, geeignet gewesen wären, die tatbestandliche Grundlage des Entscheids im Verfahren E-5446/2024 zu ändern und bei zutreffender Würdigung zu einem anderen, für den Gesuchsteller günstigeren Ergebnis zu führen, dass sich sodann weder aus den Hinweisen auf die allgemeine Menschenrechtslage in Côte d'Ivoire noch aus den eingereichten Beweismitteln ein persönlicher Bezug zum Gesuchsteller ergibt, womit nicht nachvollziehbar ist, inwiefern diese Hinweise und Beweismittel, selbst wenn sie im Urteilszeitpunkt vorgelegen hätten, mit der massgeblichen Wahrscheinlichkeit etwas am getroffenen Entscheid geändert hätten, dass es den Vorbringen in der Eingabe vom 9. Juli 2025 und den damit eingereichten Beweismitteln nach dem Gesagten offensichtlich an der revisionsrechtlichen Erheblichkeit mangelt, dass es vor diesem Hintergrund auch nicht ersichtlich ist, inwiefern die beantragte ergänzende Anhörung zu neuen erheblichen Erkenntnissen</w:t>
      </w:r>
    </w:p>
    <w:p>
      <w:r>
        <w:t>E-5480/2025 Seite 6 führen könnte, wobei der entsprechende Antrag bereits deshalb abzuweisen ist, weil Revisionsverfahren grundsätzlich schriftlich geführt werden (vgl. Urteil des BVGer E-2673/2024 vom 20. Februar 2025 E. 2 m.w.H.), dass demnach die Voraussetzungen von Art. 123 Abs. 2 Bst. a BGG nicht erfüllt sind und auch keine anderen Revisionsgründe ersichtlich sind, weshalb das Revisionsgesuch abzuweisen ist, dass mit vorliegendem Urteil die mit Eingabe vom 9. Juli 2025 gestellten Gesuche um Gewährung der aufschiebenden Wirkung und um Sistierung der Vollzugsplanung bis zum Entscheid gegenstandslos werden, und auch der am 24. Juli 2025 verfügte Vollzugsstopp dahinfällt,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E-5480/2025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