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E-5479/2015 vom 15. September 2015</w:t>
      </w:r>
    </w:p>
    <w:p>
      <w:r>
        <w:t>Bundesverwaltungsgericht, 2015-09-15, DE</w:t>
      </w:r>
    </w:p>
    <w:p>
      <w:r>
        <w:rPr>
          <w:b/>
        </w:rPr>
        <w:t xml:space="preserve">Quelle: </w:t>
      </w:r>
      <w:r>
        <w:t>https://mcp.opencaselaw.ch/entscheid/bvger_E-5479_2015</w:t>
      </w:r>
    </w:p>
    <w:p>
      <w:r>
        <w:t>FR: TAF E-5479/2015 du 15 septembre 2015</w:t>
      </w:r>
    </w:p>
    <w:p>
      <w:r>
        <w:t>IT: TAF E-5479/2015 del 15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 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vorliegenden Akten ist zu entnehmen, dass sich der Beschwerdeführer vor seiner Einreise in die Schweiz in Italien aufgehalten hatte. Anlässlich seiner Befragung zur Person im Empfangs- und Verfahrenszentrum (EVZ) Kreuzlingen vom 17. Juni 2015 führte er aus, seine Reiseroute habe über Libyen per Boot nach Italien geführt. Er habe sich während ca. zehn Tagen in einem Flüchtlingslager in Palermo aufgehalten, bevor er am 13. Juni 2015 in die Schweiz einreiste.</w:t>
      </w:r>
    </w:p>
    <w:p>
      <w:r>
        <w:rPr>
          <w:b/>
        </w:rPr>
        <w:t>E. 4.3</w:t>
      </w:r>
    </w:p>
    <w:p>
      <w:r>
        <w:t>Das SEM ersuchte die italienischen Behörden am 24. Juni 2015 um Aufnahme des Beschwerdeführers gestützt auf Art. 13 Abs. 1 Dublin-III-VO. Die italienischen Behörden liessen das Übernahmeersuchen innert der in Art. 22 Abs. 1 Dublin-III-VO vorgesehenen Frist unbeantwortet, womit sie ihre Zuständigkeit implizit anerkannten (Art. 22 Abs. 7 Dublin-III-VO).</w:t>
      </w:r>
    </w:p>
    <w:p>
      <w:r>
        <w:rPr>
          <w:b/>
        </w:rPr>
        <w:t>E. 4.4</w:t>
      </w:r>
    </w:p>
    <w:p>
      <w:r>
        <w:t>In seiner Beschwerdeeingabe machte der Beschwerdeführer geltend, die Zuständigkeit Italiens für die Durchführung des vorliegenden Asyl- und Wegweisungsverfahrens sei seines Erachtens nicht gegeben, da sein Aufenthalt in Italien lediglich durchreisebedingt notwendig gewesen sei und dies noch keine Zuständigkeit Italiens begründe. Der Umstand, dass die italienischen Behörden auf die Anfrage der Vorinstanz keine Stellung bezogen hätten, zeige zudem auf, dass zwischen ihm und den italienischen Behörden keine Beziehung bestehe. Diese Argumente vermögen in Anwendung der Bestimmungen der Dublin-III-VO die vorinstanzlichen Schlussfolgerungen offensichtlich nicht umzustossen (vgl. Art. 13 Abs. 1 Dublin-III-VO). Die grundsätzliche Zuständigkeit Italiens ist somit gegeben.</w:t>
      </w:r>
    </w:p>
    <w:p>
      <w:r>
        <w:rPr>
          <w:b/>
        </w:rPr>
        <w:t>E. 4.5</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EU-Grundrechtecharta mit sich bringen würden.</w:t>
      </w:r>
    </w:p>
    <w:p>
      <w:r>
        <w:rPr>
          <w:b/>
        </w:rPr>
        <w:t>E. 4.5.1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4.5.2</w:t>
      </w:r>
    </w:p>
    <w:p>
      <w:r>
        <w:t>Der Beschwerdeführer gehört als junger und alleinstehender Mann offensichtlich nicht zu einer der umschriebenen Gruppen, welchen ein besonderes Augenmerk zu schenken ist. Er vermag mithin nichts zu seinen Gunsten abzuleiten. Im Übrigen hat er sich bis anhin gar nie um eine Aufnahme in das italienische Asylsystem bemüht. Nach dem Gesagten ist die Anwendung von Art. 3 Abs. 2 Dublin-III-VO nicht gerechtfertigt.</w:t>
      </w:r>
    </w:p>
    <w:p>
      <w:r>
        <w:rPr>
          <w:b/>
        </w:rPr>
        <w:t>E. 4.6</w:t>
      </w:r>
    </w:p>
    <w:p>
      <w:r>
        <w:t>Die Vorbringen des Beschwerdeführers erfordern im Übrigen - wie nachfolgend aufgezeigt - auch nicht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4.6.1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EU-Grundrechtecharta,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w:t>
      </w:r>
    </w:p>
    <w:p>
      <w:r>
        <w:rPr>
          <w:b/>
        </w:rPr>
        <w:t>E. 4.6.2</w:t>
      </w:r>
    </w:p>
    <w:p>
      <w:r>
        <w:t>Im Weiteren kann festgehalten werden, dass die Ausführungen des Beschwerdeführers zu seinem Gesundheitszustand an der vorinstanzlichen Befragung - wie nachfolgend dargelegt - nicht einer Überstellung nach Italien entgegenstehen. So gab der Beschwerdeführer auch zu Protokoll keine Schmerzen zu haben. Wegen seiner früheren Verletzungen [gesundheitliches Problem].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gemäss der Praxis des EGMR um seltene Ausnahmefälle (vgl. Fanny de Weck, Das Rückschiebungsverbot aus medizinischen Gründen nach Art. 3 EMRK - Ein Grundsatzurteil bleibt Einzelfall, Jusletter vom 18.3.2013; vgl. auch den Entscheid des EGMR vom 30. Juni 2015, A.S. gegen die Schweiz, Application Nr. 39350/13). Eine solche Situation ist vorliegend nicht gegeben. Der Beschwerdeführer macht denn auch nicht geltend, dass er nicht reisefähig sei oder eine Überstellung seine Gesundheit ernsthaft gefährden würde. Sein Gesundheitszustand vermag eine Unzulässigkeit im Sinne der Rechtsprechung nicht zu rechtfertigen. Die gesundheitlichen Probleme sind auch nicht von einer derartigen Schwere, dass aus humanitären Gründen von einer Überstellung abgesehen werden müsste.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w:t>
      </w:r>
    </w:p>
    <w:p>
      <w:r>
        <w:rPr>
          <w:b/>
        </w:rPr>
        <w:t>E. 4.6.3</w:t>
      </w:r>
    </w:p>
    <w:p>
      <w:r>
        <w:t>Hinsichtlich der Prüfung des Vorliegens "humanitärer Gründe" ist festzuhalten, dass gemäss Praxis des Bundesverwaltungsgerichts das SEM bei der Anwendung der Kann-Bestimmung von Art. 29a Abs. 3 AsylV 1 über einen Ermessensspielraum verfügt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4.6.4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4.7</w:t>
      </w:r>
    </w:p>
    <w:p>
      <w:r>
        <w:t>Somit bleibt Italien der für die Behandlung der Asylgesuche des Beschwerdeführers zuständige Mitgliedstaat gemäss Dublin-III-VO. Italien ist verpflichtet, das Asylverfahren gemäss Art. 21, 22 und 29 Dublin-III-VO 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7</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