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E-5478/2013 vom 3. Oktober 2013</w:t>
      </w:r>
    </w:p>
    <w:p>
      <w:r>
        <w:t>Bundesverwaltungsgericht, 2013-10-03, DE</w:t>
      </w:r>
    </w:p>
    <w:p>
      <w:r>
        <w:rPr>
          <w:b/>
        </w:rPr>
        <w:t xml:space="preserve">Quelle: </w:t>
      </w:r>
      <w:r>
        <w:t>https://mcp.opencaselaw.ch/entscheid/bvger_E-5478_2013</w:t>
      </w:r>
    </w:p>
    <w:p>
      <w:r>
        <w:t>FR: TAF E-5478/2013 du 3 octobre 2013</w:t>
      </w:r>
    </w:p>
    <w:p>
      <w:r>
        <w:t>IT: TAF E-5478/2013 del 3 ottobre 2013</w:t>
      </w:r>
    </w:p>
    <w:p>
      <w:pPr>
        <w:pStyle w:val="Heading2"/>
      </w:pPr>
      <w:r>
        <w:t>Regeste</w:t>
      </w:r>
    </w:p>
    <w:p>
      <w:r>
        <w:t>Flughafenverfahren (Asyl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4.1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(vgl. BVGE 2010/57 E. 2.2 und 2.3).</w:t>
      </w:r>
    </w:p>
    <w:p>
      <w:r>
        <w:rPr>
          <w:b/>
        </w:rPr>
        <w:t>E. 4.2</w:t>
      </w:r>
    </w:p>
    <w:p>
      <w:r>
        <w:t>Die Vorinstanz lehnt das Asylgesuch ab, da die Vorbringen des Beschwerdeführers den Anforderungen an das Glaubhaftmachen gemäss Art. 7 AsylG nicht standhalten. Die Aussagen des Beschwerdeführers seien in wesentlichen Punkten wenig konkret, detailliert und differenziert und würden nicht den Eindruck vermitteln, er berichte von persönlich Erlebtem. Es sei nicht auszuschliessen, dass der Beschwerdeführer anlässlich der Rückkehr aus den Niederlanden befragt worden sei, dies namentlich deshalb, weil er keine Ausweisdokumente gehabt habe. Die Wartezeit und die Befragung könnten indes nicht als Verfolgungsmassnahme betrachtet werden. Sodann sei der Beschwerdeführer nicht in der Lage, nachvollziehbare Angaben für die verzögerte Ausstellung der Ausweise anzuführen. Da ihm der Verkauf seines Reisepasses vorgeworfen werde, sei es möglich, dass zunächst Abklärungen über den Verbleib des Ausweises hätten getroffen werden müssen. Weiter sei nicht glaubhaft, dass der Beschwerdeführer von der Polizei mehrmals in ihr Büro und danach vor Gericht vorgeladen worden sei. Es sei nicht plausibel, dass er einzig aufgrund seines Auslandaufenthalts als Asylsuchender und der vermuteten antiserbischen Aussagen in die Mühlen der Justiz geraten sei. Was die geltend gemachten Informationen über illegale Aktivitäten der Polizei anbelange, so habe der Beschwerdeführer diesbezüglich keine weiteren Details zu Protokoll gegeben. Obwohl er über seine Aussagen vor Obergericht ausführlich berichtet habe, sei nicht nachvollziehbar, weshalb er vor diesem Gericht habe erscheinen müssen. Die diesbezüglich präzisierenden Fragen habe er nicht beantwortet, sondern lediglich betont, Kenntnisse über die illegalen Machenschaften der Polizei zu haben. In diesem Zusammenhang sei auch nicht ersichtlich, weshalb die Polizei den Beschwerdeführer als falschen Zeugen ausgesucht habe. Soweit sich die eingereichten Beweismittel auf das vorliegende Verfahren beziehen, würden sich diese Vorladungen auf Art. 334 der serbischen Strafverfahrensordnung stützen. Der Beschwerdeführer sei nicht in der Lage zu erklären, weshalb er von verschiedenen Behörden vorgeladen worden sei. Weder der Verkauf des Reisepasses noch der Wunsch der Behörden, mit ihnen zusammenzuarbeiten, würden überzeugen.</w:t>
      </w:r>
    </w:p>
    <w:p>
      <w:r>
        <w:rPr>
          <w:b/>
        </w:rPr>
        <w:t>E. 4.3</w:t>
      </w:r>
    </w:p>
    <w:p>
      <w:r>
        <w:t>Der Beschwerdeführer beantragt in der Rechtsmitteleingabe, die Beschwerdeschrift sei von Amtes wegen in eine Amtssprache zu übersetzen. Die Eingabe ist in deutscher Sprache verfasst, mithin ist der Antrag gegenstandslos.</w:t>
      </w:r>
    </w:p>
    <w:p>
      <w:r>
        <w:rPr>
          <w:b/>
        </w:rPr>
        <w:t>E. 4.4</w:t>
      </w:r>
    </w:p>
    <w:p>
      <w:r>
        <w:t>Weiter macht der Beschwerdeführer sinngemäss geltend, die Vorinstanz habe den Massstab des Glaubhaftmachens nicht richtig angewendet und damit Bundesrecht verletzt. Die vorinstanzliche Beweiswürdigung ist indes nicht zu beanstanden. In der angefochtenen Verfügung wird im Einzelnen dargelegt, aus welchen Gründen die Vorbringen des Beschwerdeführers nicht nachvollziehbar, detailarm, realitätsfremd und ausweichend und damit nicht glaubhaft sind. Mit diesen Erwägungen setzt sich der Beschwerdeführer in der Rechtsschrift nicht auseinander. Einzig bringt er vor, er sei von der serbischen Polizei missbraucht, gefoltert und misshandelt worden. Solches hat er anlässlich der Befragungen nicht geltend gemacht, weshalb dieses Vorbringen als nachträgliche, und damit nicht glaubhafte Sachverhaltsanpassung zu werten ist. Auch vermag er mit diesem Vorbringen im Hinblick auf das Glaubhaftmachten seiner Vorbringen nichts zu seinen Gunsten abzuleiten, ebenso wie aus dem blossen Wiederholen des aktenkundigen Sachverhalts. Um Wiederholungen zu vermeiden, kann auf die zutreffenden Erwägungen in der angefochtenen Verfügung verwiesen werden.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Anordnung der Wegweisung ist nicht zu beanstanden.</w:t>
      </w:r>
    </w:p>
    <w:p>
      <w:r>
        <w:rPr>
          <w:b/>
        </w:rPr>
        <w:t>E. 6.1</w:t>
      </w:r>
    </w:p>
    <w:p>
      <w:r>
        <w:t>Der Vollzug der Wegweisung ist nach Art. 83 Abs. 3 des Bundesgesetzes vom 16. Dezember 2005 über die Ausländerinnen und Ausländer (AuG, SR 142.20)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nach Serbien dort mit beachtlicher Wahrscheinlichkeit einer nach Art. 3 EMRK oder Art. 1 FoK verbotenen Strafe oder Behandlung ausgesetzt wäre. Der Vollzug der Wegweisung ist somit zulässig.</w:t>
      </w:r>
    </w:p>
    <w:p>
      <w:r>
        <w:rPr>
          <w:b/>
        </w:rPr>
        <w:t>E. 6.2</w:t>
      </w:r>
    </w:p>
    <w:p>
      <w:r>
        <w:t>Der Vollzug der Wegweisung kann nach Art. 83 Abs. 4 AuG unzumutbar sein, wenn der Ausländer im Heimat- oder Herkunftsstaat auf Grund von Situationen wie Krieg, Bürgerkrieg, allgemeiner Gewalt und medizinischer Notlage konkret gefährdet ist. Soweit der Beschwerdeführer in der Rechtsmitteleingabe geltend macht, er sei in einem schlechten physischen und psychischen Zustand, belegt er dies nicht und sind den Akten keine entsprechenden Hinweise zu entnehmen. Anlässlich der am 20. September 2013 durchgeführten Befragung gab er zu Protokoll, keine gesundheitlichen Probleme zu haben, einzig psychisch belastet zu sein (Akten BFM D12/16 S. 14). Daraus vermag er aber im Hinblick auf die Zumutbarkeit des Wegweisungsvollzugs nichts zu seinen Gunsten abzuleiten. Weitergehend kann, um Wiederholungen zu vermeiden, auf die Erwägungen in der angefochtenen Verfügung verwiesen werden. Der Vollzug der Wegweisung ist zumutbar.</w:t>
      </w:r>
    </w:p>
    <w:p>
      <w:r>
        <w:rPr>
          <w:b/>
        </w:rPr>
        <w:t>E. 6.3</w:t>
      </w:r>
    </w:p>
    <w:p>
      <w:r>
        <w:t>Der Beschwerdeführer verfügt über einen bis (...) gültigen Reisepass, weshalb der Vollzug der Wegweisung im Sinne von Art. 83 Abs. 2 AuG möglich ist (Art. 8 Abs. 4 AsylG; BVGE 2008/34 E. 12).</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zur Gewährung der unentgeltlichen Prozessführung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Damit ist der Antrag auf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