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E-5477/2015 vom 15. September 2017</w:t>
      </w:r>
    </w:p>
    <w:p>
      <w:r>
        <w:t>Bundesverwaltungsgericht, 2017-09-15, DE</w:t>
      </w:r>
    </w:p>
    <w:p>
      <w:r>
        <w:rPr>
          <w:b/>
        </w:rPr>
        <w:t xml:space="preserve">Quelle: </w:t>
      </w:r>
      <w:r>
        <w:t>https://mcp.opencaselaw.ch/entscheid/bvger_E-5477_2015</w:t>
      </w:r>
    </w:p>
    <w:p>
      <w:r>
        <w:t>FR: TAF E-5477/2015 du 15 septembre 2017</w:t>
      </w:r>
    </w:p>
    <w:p>
      <w:r>
        <w:t>IT: TAF E-5477/2015 del 15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 Ausnahme der nachfolgenden Ausführungen einzutreten. 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Die Vorinstanz hat die vorläufige Aufnahme zufolge Unzumutbarkeit des Wegweisungsvollzugs angeordnet. Hinsichtlich des Wegweisungsvollzugs ist der Beschwerdeführer nicht beschwert und auf die diesbezüglichen Ausführungen in der Beschwerde ist nicht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bereits mit Zwischenverfügung vom 16. September 2015 festgestellt - wobei die seitherigen Eingaben an der Einschätzung nichts zu ändern vermögen - und auch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Beschwerdeführer wirft der Vorinstanz eine Verletzung des Anspruchs auf Akteneinsicht und auf rechtliches Gehör, der Pflicht zur vollständigen und richtigen Abklärung des rechtserheblichen Sachverhaltes, des Willkürverbots sowie weitere Bundesrechtsverletzungen vor. Die Vorbringen werden allerdings weitgehend ohne nähere Begründung und repetitiv geltend gemacht. Soweit sich die Beschwerde in allgemeinen Ausführungen erschöpft, ohne einen konkreten Bezug zur vorliegenden Beschwerdesache erkennen zu lassen, ist darauf nicht weiter einzugehen.</w:t>
      </w:r>
    </w:p>
    <w:p>
      <w:r>
        <w:rPr>
          <w:b/>
        </w:rPr>
        <w:t>E. 5.1</w:t>
      </w:r>
    </w:p>
    <w:p>
      <w:r>
        <w:t>Gemäss Art. 29 VwVG haben die Parteien Anspruch auf rechtliches Gehör. Dieses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Zürich/Basel/Genf 2013, Rz. 1043).</w:t>
      </w:r>
    </w:p>
    <w:p>
      <w:r>
        <w:rPr>
          <w:b/>
        </w:rPr>
        <w:t>E. 5.3</w:t>
      </w:r>
    </w:p>
    <w:p>
      <w:r>
        <w:t>Das Akteneinsichtsrecht wurde bereits mit Zwischenverfügung vom16. September 2015 abgehandelt (vgl. D. oben). Darauf ist hier zu verweisen und auf die Anträge ist nicht mehr einzugehen.</w:t>
      </w:r>
    </w:p>
    <w:p>
      <w:r>
        <w:rPr>
          <w:b/>
        </w:rPr>
        <w:t>E. 5.4</w:t>
      </w:r>
    </w:p>
    <w:p>
      <w:r>
        <w:t>Aus der angefochtenen Verfügung ergeben sich keine Anhaltspunkte, die den Schluss zuliessen, die Vorinstanz habe irgendeine der obengenannten Pflichten verletzt. Die Verfügung der Vorinstanz ist - entgegen den mit Zitaten aus den Befragungsprotokollen belegten Vorwürfen auf Beschwerdeebene und den Rügen unerwähnter Details - ausreichend begründet, zumal sie sich nicht mit jedem einzelnen Vorbringen auseinandersetzen muss. In Bezug auf die Unzumutbarkeit des Wegweisungsvollzugs kann der Beschwerdeführer eine Gehörsverletzung beziehungsweise eine Verletzung der Begründungspflicht schon deshalb nicht geltend machen, weil die Vorinstanz diesbezüglich zu seinen Gunsten entschieden hat. Er bringt weiter vor, die Vorinstanz habe nicht erwähnt, dass C._______ in der Schweiz Asyl gewährt worden sei. Eine Verletzung der Begründungspflicht beziehungsweise der Pflicht zur vollständigen Abklärung des Sachverhaltes lässt sich auch hieraus nicht ableiten. Der Beschwerdeführer macht nicht geltend und auch den Akten C._______ ist nicht zu entnehmen, dass die Flucht des Letzteren in einem Konnex zu seinen eigenen Asylvorbringen stehen würde oder gar von Relevanz für sein Asylverfahren wäre. Er erwähnt lediglich, dass seine Eltern nach der Ausreise C._______ mit den Behörden Probleme bekommen hätten (vgl. vorinstanzliche Akten A33 F29). Er selbst machte im vorinstanzlichen Verfahren in diesem Zusammenhang jedoch keine Reflexverfolgung geltend und eine solche ist auch den Akten nicht zu entnehmen. Schliesslich ergibt sich - entgegen den Vorbringen des Beschwerdeführers - aufgrund der zeitlichen Differenz von eineinhalb Jahren zwischen der Einreichung des Asylgesuchs und seiner Anhörung keine Verletzung der Pflicht zur vollständigen Abklärung des Sachverhaltes. 5.5Soweit in der Beschwerde schliesslich gerügt wird, die angeblichen Gehörsverletzungen und die Verletzung der Sachverhaltsabklärung stellten gleichzeitig eine Verletzung des Willkürverbots dar,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seitens des Beschwerdeführers als willkürlich bezeichneten Vorgehensweisen und Erwägungen des SEM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die Vorinstanz das Willkürverbot verletzt habe, ist daher als unbegründet zu qualifizieren.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des ablehnenden Asylentscheids befand die Vorin-stanz die Vorbringen des Beschwerdeführers als den Anforderungen von Art. 3 AsylG an die Asylrelevanz nicht genügend. Sein Vorbringen, aufgrund der Teilnahme an Demonstrationen von den Behörden gesucht worden zu sein, reiche nicht aus, um eine begründete Furcht vor staatlichen Massnahmen darzutun, zumal er nie persönlich Kontakt mit den syrischen Behörden gehabt habe. Ferner habe er zu Protokoll gegeben, dass polizeiliche Behörden während der Proteste nicht anwesend gewesen seien. Die von ihm geltend gemachte Bedrohung würde sich auf die mutmasslichen Aussagen seines Vaters respektive auf angebliche Warnungen unbekannter Regierungsmitglieder stützen. Angesichts der offensichtlich fehlenden flüchtlingsrechtlichen Beachtlichkeit der Vorbringen könne darauf verzichtet werden, auf vorhandene Unglaubhaftigkeitselemente einzugehen.</w:t>
      </w:r>
    </w:p>
    <w:p>
      <w:r>
        <w:rPr>
          <w:b/>
        </w:rPr>
        <w:t>E. 7.2</w:t>
      </w:r>
    </w:p>
    <w:p>
      <w:r>
        <w:t>Auf Beschwerdeebene konkretisierte der Beschwerdeführer verschiedene Punkte seiner getätigten Aussagen. Er führt aus, es sei aufgrund der jahrzehntelangen Tätigkeit seines Vaters (...) sehr wahrscheinlich, dass ein Kollege diesen vor der Gefahr einer bevorstehenden Verhaftung oder Entführung des Beschwerdeführers gewarnt habe. Zudem habe sich der Beschwerdeführer stets zur selben Zeit am selben Ort für die gegen das Regime gerichteten Demonstrationen eingefunden, was seine Identifizierung durch die Behörden vereinfacht habe. Entsprechend bestehe die überwiegende Wahrscheinlichkeit, dass er als Regimegegner erkannt und gesucht worden sei. Zudem seien oft vom Regime eingesetzte Spitzel an Demonstrationen anwesend, welche verdeckt agieren würden. Entsprechend bedeute der Umstand, dass er keine Polizei während der Proteste habe ausmachen können, nicht, dass die Teilnehmer nicht ausspioniert worden seien. Ferner müsste er als mittlerweile [Volljähriger] in Syrien Militärdienst leisten. Von seinem Vater sei ihm mitgeteilt worden, dass er im Frühling 2015 vom Militär vorgeladen worden sei. Durch seine Flucht, seine Zugehörigkeit zur kurdischen Ethnie, seine politischen Aktivitäten als Regimekritiker und die Reflexverfolgung wegen C._______, sei davon auszugehen, dass er bei einer Rückkehr in die Heimat von den syrischen Behörden als politischer Gegner betrachtet würde und politisch motivierter unverhältnismässiger Bestrafung ausgesetzt wäre. Schliesslich sei er aufgrund seiner Zugehörigkeit zur kurdischen Ethnie auch durch radikale Islamisten gefährdet. Als Beweismittel listete er verschiedene Internet-Seiten auf, welche seine Ausführungen zu aktuellen Ereignissen und Entwicklungen in Syrien stützen sollen.</w:t>
      </w:r>
    </w:p>
    <w:p>
      <w:r>
        <w:rPr>
          <w:b/>
        </w:rPr>
        <w:t>E. 7.3</w:t>
      </w:r>
    </w:p>
    <w:p>
      <w:r>
        <w:t>Mit Beschwerdeergänzung vom 6. Januar 2016 reichte der Beschwerdeführer eine Kopie einer Vorladung des syrischen Militärs vom [Frühling] 2015 als Beweismittel ein und führte aus, diese über C._______ erhalten zu haben. Sein Cousin habe eine Verschiebung seines Militärdienstes beantragt und bei dieser Gelegenheit habe er die Vorladung für den Beschwerdeführer mit der Aufforderung erhalten, ihm diese zukommen zu lassen.</w:t>
      </w:r>
    </w:p>
    <w:p>
      <w:r>
        <w:rPr>
          <w:b/>
        </w:rPr>
        <w:t>E. 7.4</w:t>
      </w:r>
    </w:p>
    <w:p>
      <w:r>
        <w:t>Mit Beschwerdeergänzungen vom 18. Januar 2016 und vom 20. Juni 2016 reichte der Beschwerdeführer das Original der Vorladung vom [Frühling] 2015 und dessen Übersetzung als Beweismittel ein. Aus der Vorladung geht hervor, dass der Beschwerdeführer für den [Frühling] 2015 zum Einrücken vorgeladen werde.</w:t>
      </w:r>
    </w:p>
    <w:p>
      <w:r>
        <w:rPr>
          <w:b/>
        </w:rPr>
        <w:t>E. 7.5</w:t>
      </w:r>
    </w:p>
    <w:p>
      <w:r>
        <w:t>In seiner Beschwerdeergänzung vom 30. Juni 2016 weist der Beschwerdeführer darauf hin, dass es sich aus prozessökonomischen Gründen als sinnvoll erwiese, die Akten dem SEM zur Vernehmlassung zukommen zu lassen. Zur Begründung wiederholt er im Wesentlichen seine in der Beschwerdeschrift gemachten Ausführungen.</w:t>
      </w:r>
    </w:p>
    <w:p>
      <w:r>
        <w:rPr>
          <w:b/>
        </w:rPr>
        <w:t>E. 8.1</w:t>
      </w:r>
    </w:p>
    <w:p>
      <w:r>
        <w:t>Die Vorinstanz ist in ihren Erwägungen zur zutreffenden Erkenntnis gelangt, die vom Beschwerdeführer gemachten Verfolgungsvorbringen würden den Anforderungen an die Asylrelevanz im Sinne von Art. 3 AsylG nicht genügen. Die Ausführungen in der Beschwerde und deren Ergänzungen führen zu keiner anderen Betrachtungsweise. So ist nicht davon auszugehen, der Beschwerdeführer habe sich in Syrien der Wehrdienstverweigerung schuldig gemacht. Dokumente, wie die vom Beschwerdeführer eingereichte Vorladung des syrischen Militärs vom [Frühling] 2015 sind leicht käuflich erhältlich und verfügen kaum über Sicherheitsmerkmale, weshalb sie nur geringe Beweiskraft aufweisen. Zudem fällt auf, dass gemäss diesem am [Frühling] 2015 ausgestellten Dokument, der Beschwerdeführer ebenfalls für den [Frühling] 2015 [Ausstellungsdatum entspricht Vorladungsdatum] auf 09:00 Uhr vorgeladen worden sein soll. Ferner befindet sich der Wohnort des Beschwerdeführers in B._______ unter der Kontrolle der kurdischen Partiya Yekîtiya Demokrat (PYD), weshalb das Risiko einer Rekrutierung durch die syrische Armee als gering einzuschätzen ist. Doch auch wenn angenommen werden könnte, dass es sich bei der vorgenannten Vorladung um ein echtes Dokument handelt, könnte allein aus dem Erhalt einer Vorladung zur Einberufung zum Militärdienst, nicht auf eine flüchtlingsrechtlich relevante Gefährdung geschlossen werden (vgl. BVGE 2015/3 E. 5). Der Beschwerdeführer weist weder ein bedeutsames politisches Profil auf noch entstammt er einer oppositionell aktiven Familie (im Gegenteil: [...] [vgl. A33 F82]), und den Akten lassen sich keine Anhaltspunkte für gezielte Verfolgungsmassnahmen der syrischen Behörden gegen den Beschwerdeführer vor seiner Ausreise entnehmen. Es besteht aufgrund der Akten auch kein Grund zur Annahme, dass er deren Aufmerksamkeit erregt haben könnte. Daran vermag seine Teilnahme an Demonstrationen nichts zu ändern, hat er doch gemäss eigenen Angaben in deren Rahmen keine herausragende Funktion gehabt (vgl. A33 F56 ff.). Entsprechend vermag eine allfällige Einberufung des Beschwerdeführers zum Militärdienst keine flüchtlingsrechtlich relevante Gefährdung zu begründen.</w:t>
      </w:r>
    </w:p>
    <w:p>
      <w:r>
        <w:rPr>
          <w:b/>
        </w:rPr>
        <w:t>E. 8.2</w:t>
      </w:r>
    </w:p>
    <w:p>
      <w:r>
        <w:t>Weiter kann der Beschwerdeführer aus seinen Demonstrationsteilnahmen nichts zu seinen Gunsten ableiten. Wie bereits unter Erwägung 8.1 oben dargelegt, ist nicht ersichtlich, dass er deswegen ins Blickfeld der syrischen Behörden geraten wäre, weshalb er auch aus dem in der Beschwerde zitierten Urteil des Bundesverwaltungsgerichts D-5779/2013 vom 25. Februar 2015 (als Referenzurteil publiziert) nichts zu seinen Gunsten ableiten kann. Seine Ausreise aus Syrien soll auf einer an seinen Vater gerichteten Warnung einer Drittperson basieren. Es ist dem Beschwerdeführer jedoch weder bekannt, um wen es sich dabei gehandelt haben, noch was der Grund für diese Warnung gewesen sein soll (vgl. A33 F79 ff.). Er ist sich nicht einmal sicher, ob er überhaupt von den Behörden gesucht wurde. So führte er denn auch anlässlich der Anhörung aus: "Ehrlich gesagt weiss ich es nicht, warum ich gesucht werde" (vgl. A33 F83) und "Ich bin nicht ganz sicher, dass die Behörden mich suchen" (vgl. A33 F84). Auch die von ihm vorgebrachte Entführung von zwei anderen Demonstrationsteilnehmern vermag an der fehlenden Asylrelevanz seiner Vorbringen nichts zu ändern, da die Hintergründe ihres Verschwindens nicht bekannt sind (vgl. auch A33 F70). Aus den angeführten Beweismitteln lässt sich nichts zu seinen Gunsten ableiten, da sich diese lediglich auf die allgemeine Lage in Syrien beziehen. Aus den Akten geht somit nicht hervor, dass der Beschwerdeführer aufgrund seiner Demonstrationsteilnahmen jemals in asylrelevanter Weise verfolgt worden wäre oder begründete Furcht vor einer Verfolgung gehabt hätte.</w:t>
      </w:r>
    </w:p>
    <w:p>
      <w:r>
        <w:rPr>
          <w:b/>
        </w:rPr>
        <w:t>E. 8.3</w:t>
      </w:r>
    </w:p>
    <w:p>
      <w:r>
        <w:t>In Bezug auf die vom Beschwerdeführer geltend gemachte Reflexverfolgung aufgrund der Wehrdienstverweigerung C._______ kann auf die Erwägung 5.2 oben verwiesen werden.</w:t>
      </w:r>
    </w:p>
    <w:p>
      <w:r>
        <w:rPr>
          <w:b/>
        </w:rPr>
        <w:t>E. 8.4</w:t>
      </w:r>
    </w:p>
    <w:p>
      <w:r>
        <w:t>Schliesslich ist anzumerken, dass die Zugehörigkeit zur kurdischen Ethnie für sich alleine nicht genügt, die Flüchtlingseigenschaft zu begründen. Die Rechtsprechung verneint eine Kollektivverfolgung (vgl. statt vieler die Urteile BVGer D-7014/2013 vom 26. Mai 2015, E-6535/2014 vom24. Juni 2015 und E-2349/2015 vom 7. Juli 2015).</w:t>
      </w:r>
    </w:p>
    <w:p>
      <w:r>
        <w:rPr>
          <w:b/>
        </w:rPr>
        <w:t>E. 8.5</w:t>
      </w:r>
    </w:p>
    <w:p>
      <w:r>
        <w:t>Zusammenfassend hat der Beschwerdeführer nichts vorgebracht, was geeignet wäre, seine Flüchtlingseigenschaft nachzuweisen oder zumindest glaubhaft zu machen. Die Vorinstanz hat sein Asylgesuch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Es erübrigt sich, auf den Inhalt der Beschwerde weiter einzugehen. Die Beschwerde ist abzuweisen, soweit darauf einzutreten ist.</w:t>
      </w:r>
    </w:p>
    <w:p>
      <w:r>
        <w:rPr>
          <w:b/>
        </w:rPr>
        <w:t>E. 11</w:t>
      </w:r>
    </w:p>
    <w:p>
      <w:r>
        <w:t>Bei diesem Ausgang des Verfahrens sind die Kosten dem Beschwerdeführer aufzuerlegen (Art. 63 Abs. 1 VwVG) und aufgrund des erhöhten Aufwandes auf insgesamt Fr. 1000.- festzusetzen (Art. 1-3 des Reglements vom 21. Februar 2008 über die Kosten und Entschädigungen vor dem Bundesverwaltungsgericht [VGKE, SR 173.320.2]). Der am 1. Oktober 2015 geleistete Kostenvorschuss in selber Höhe ist zu deren Bezahlung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