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E-5477/2011 vom 13. März 2012</w:t>
      </w:r>
    </w:p>
    <w:p>
      <w:r>
        <w:t>Bundesverwaltungsgericht, 2012-03-13, DE</w:t>
      </w:r>
    </w:p>
    <w:p>
      <w:r>
        <w:rPr>
          <w:b/>
        </w:rPr>
        <w:t xml:space="preserve">Quelle: </w:t>
      </w:r>
      <w:r>
        <w:t>https://mcp.opencaselaw.ch/entscheid/bvger_E-5477_2011</w:t>
      </w:r>
    </w:p>
    <w:p>
      <w:r>
        <w:t>FR: TAF E-5477/2011 du 13 mars 2012</w:t>
      </w:r>
    </w:p>
    <w:p>
      <w:r>
        <w:t>IT: TAF E-5477/2011 del 13 marzo 2012</w:t>
      </w:r>
    </w:p>
    <w:p>
      <w:pPr>
        <w:pStyle w:val="Heading2"/>
      </w:pPr>
      <w:r>
        <w:t>Regeste</w:t>
      </w:r>
    </w:p>
    <w:p>
      <w:r>
        <w:t>Aufhebung vorläufige Aufnahme (Asyl)</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Ausländerrechts betreffend die vorläufige Aufnahme endgültig (Art. 83 Bst. c Ziff. 3 des Bundes­gerichtsgesetzes vom 17. Juni 2005 [BGG, SR 173.110]). Der Beschwerdeführer ist als Verfügungsadressat zur Beschwerdeführung legitimiert (Art. 48 VwVG). Auf die frist- und formgerecht eingereichte Beschwerde (Art. 112 Abs. 1 des Bundesgesetzes vom 16. Dezember 2005 über die Ausländerinnen und Ausländer [AuG, SR 142.20] i.V.m. Art. 50 Abs. 1 sowie Art. 52 Abs. 1 VwVG) ist insoweit einzutreten.</w:t>
      </w:r>
    </w:p>
    <w:p>
      <w:r>
        <w:rPr>
          <w:b/>
        </w:rPr>
        <w:t>E. 2</w:t>
      </w:r>
    </w:p>
    <w:p>
      <w:r>
        <w:t>Mit Beschwerde kann die Verletzung von Bundesrecht, die un­richtige oder unvollständige Feststellung des rechtserheb­lichen Sach­verhaltes und die Unangemessenheit gerügt werden (Art. 112 Abs. 1 AuG i.V.m. Art. 49 VwVG).</w:t>
      </w:r>
    </w:p>
    <w:p>
      <w:r>
        <w:rPr>
          <w:b/>
        </w:rPr>
        <w:t>E. 3</w:t>
      </w:r>
    </w:p>
    <w:p>
      <w:r>
        <w:t>Gemäss Art. 83 Abs. 1 AuG ist die vorläufige Aufnahme zu verfügen, wenn der Vollzug der Weg­weisung nicht zulässig, nicht zumutbar oder nicht möglich ist. Das BFM überprüft periodisch, ob die Voraussetzungen für die vorläufige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ist und es der ausländischen Person zumutbar und möglich ist, sich rechtmässig in ihren Heimat-, in den Herkunftsstaat oder in einen Drittstaat zu begeben (Art. 83 Abs. 2 - 4 AuG).</w:t>
      </w:r>
    </w:p>
    <w:p>
      <w:r>
        <w:rPr>
          <w:b/>
        </w:rPr>
        <w:t>E. 4</w:t>
      </w:r>
    </w:p>
    <w:p>
      <w:r>
        <w:t>Mit Verfügung vom 3. Juni 2010 stellte das BFM rechtskräftig fest, dass der Beschwerdeführer die Flüchtlingseigenschaft nicht erfülle. Daher findet das in Art. 33 Abs. 1 des Abkommens vom 28. Juli 1951 über die Rechtsstellung der Flüchtlinge (FK, SR 0.142.30) und Art. 5 AsylG verankerte Prinzip des flüchtlingsrechtlichen Refoulementverbots im vor­liegenden Verfahren keine Anwendung. Der Beschwerdeführer bringt vor, er habe es unterlassen, die Verfügung des BFM anzufechten, weil er sich durch die vorläufige Aufnahme hinreichend geschützt geglaubt habe, weshalb nun die effektive Gefährdung abgeklärt werden müsse. Das Vorliegen einer flüchtlingsrechtlichen Gefährdung des Beschwerdeführers wurde jedoch vom BFM im ursprünglichen Asylverfahren umfassend und abschliessend geprüft. Die (asylrechtliche) Verfügung ist in Rechtskraft erwachsen, weshalb sie im vorliegenden (ausländerrechtlichen) Verfahren nicht mehr zum Gegenstand gemacht werden kann. Die entsprechenden Vorbringen des Beschwerdeführers sind unzulässig und auf die Beschwerde ist insoweit nicht einzutreten. Sodann ergeben sich weder aus den Ausführungen des Beschwerde­führers noch den übrigen Akten Hinweise auf eine menschenrechtswidrige Behandlung, die ihm in Sri Lanka drohen könnte. Damit steht dem Wegeweisungsvollzug auch das menschenrechtliche Refoulementverbot (Art. 3 der Konvention vom 4. November 1950 zum Schutze der Menschenrechte und Grundfreiheiten [EMRK, SR 0.101] und Art. 3 des Übereinkommens vom 10. Dezember 1984 gegen Folter und andere grausame, unmenschliche oder erniedrigende Behandlung oder Strafe [FoK, SR 0.105]) nicht entgegen. Der Vollzug der Wegweisung ist zulässig.</w:t>
      </w:r>
    </w:p>
    <w:p>
      <w:r>
        <w:rPr>
          <w:b/>
        </w:rPr>
        <w:t>E. 5.1</w:t>
      </w:r>
    </w:p>
    <w:p>
      <w:r>
        <w:t>Nach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auf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w:t>
      </w:r>
    </w:p>
    <w:p>
      <w:r>
        <w:rPr>
          <w:b/>
        </w:rPr>
        <w:t>E. 5.2</w:t>
      </w:r>
    </w:p>
    <w:p>
      <w:r>
        <w:t>Die Vorinstanz führt in der angefochtenen Verfügung aus, der bewaffnete Konflikt zwischen der sri-lankischen Regierung und den Liberation Tigers of Tamil Eelam (LTTE) sei im Mai 2009 mit der Niederlage der LTTE zu Ende gegangen. Seither sei es zu keinen terroristischen Aktivitäten der LTTE mehr gekommen, das gesamte Land stehe wieder unter der Kontrolle der Regierung und die allgemeine Sicherheitslage habe sich deutlich entspannt. Die Lebensbedingungen hätten sich insoweit verbessert, dass ein Rückkehr auch in den Norden und Osten Sri Lankas grundsätzlich wieder zumutbar sei. Insbesondere auf der Halbinsel von Jaffna - aus welcher der Beschwerdeführer stamme - herrsche weitgehend ein normales Alltagsleben. Da der Beschwerdeführer einen Schulabschluss habe, über Arbeitserfahrung verfüge und seine Eltern sowie Geschwister immer noch in seinem Heimatort wohnten, sprächen auch keine individuellen Gründe gegen die Zumutbarkeit des Wegweisungsvollzugs.</w:t>
      </w:r>
    </w:p>
    <w:p>
      <w:r>
        <w:rPr>
          <w:b/>
        </w:rPr>
        <w:t>E. 5.3</w:t>
      </w:r>
    </w:p>
    <w:p>
      <w:r>
        <w:t>Der Beschwerdeführer bringt in seiner Beschwerdeschrift bezüglich der Zumutbarkeit einer Rückkehr in sein Heimatland vor, die Lage habe sich für Leute, die vor Ort in Zusammenhang mit kriegsführenden Gruppen gebracht würden, nicht wesentlich verbessert. Er gehöre zu einer gefährdeten Gruppe, da er der LTTE nahe gestanden habe. Deshalb könne er sich im Bezirk Jaffna persönlich und beruflich nicht entfalten. Eine interne Fluchtalternative bestehe nicht. Gegen die Aufhebung der vorläufigen Aufnahme spreche auch seine untadelige Integration in der Schweiz. In seiner Replik fügt der Beschwerdeführer zudem an, generelle Hinweise auf die angebliche Entspannung der Situation in Jaffna genügten nicht, um die Aufhebung der vorläufigen Aufnahme anzuordnen.</w:t>
      </w:r>
    </w:p>
    <w:p>
      <w:r>
        <w:rPr>
          <w:b/>
        </w:rPr>
        <w:t>E. 5.4</w:t>
      </w:r>
    </w:p>
    <w:p>
      <w:r>
        <w:t>Das Bundesverwaltungsgericht nahm im zur Publikation vorgesehenen Urteil BVGE E-6220/2006 vom 27. Oktober 2011 eine umfassende Analyse der Situation in Sri Lanka vor. Danach hat sich seit dem Ende des bewaffneten Konflikts zwischen der sri-lankischen Armee und den LTTE im Mai 2009 die Menschenrechts- und Sicherheitslage in Sri Lanka wesentlich verbessert (a.a.O.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(a.a.O. E. 13). Der Ort B._______, aus dem der Beschwerdeführer stammt, liegt seinen Angaben zufolge (...) von Jaffna entfernt und damit in der Nordprovinz, ausserhalb des Vanni-Gebietes. Damit ist der Wegweisungsvollzug dorthin unter Berücksichtigung der individuellen Kriterien zumutbar (vgl. a.a.O. E. 13.2.1. und 13.2.2.1). Der Beschwerdeführer lebte nach eigenen Angaben bis wenige Monate vor seiner Flucht in die Schweiz in B._______, wo seine Eltern und sieben Schwestern immer noch leben. Damit kann ohne Weiteres davon ausgegangen werden, dass der Beschwerdeführer dort über ein familiäres und soziales Umfeld verfügt. Wie die Vorinstanz zudem zu Recht ausführt, verfügt der Beschwerdeführer über zehn Jahre Schulbildung und einen Schulabschluss und hat sowohl in Sri Lanka wie auch in der Schweiz gearbeitet. Damit dürfte es ihm möglich sein, sich auch wirtschaftlich in seiner Heimat zu integrieren. Schliesslich macht der Beschwerdeführer keine gesundheitlichen Probleme geltend. Damit erweist sich der Vollzug der Wegweisung als zumutbar.</w:t>
      </w:r>
    </w:p>
    <w:p>
      <w:r>
        <w:rPr>
          <w:b/>
        </w:rPr>
        <w:t>E. 6</w:t>
      </w:r>
    </w:p>
    <w:p>
      <w:r>
        <w:t>Schliesslich obliegt es dem Beschwerdeführer, sich bei der zuständigen Vertretung des Heimatstaates die für eine Rückkehr notwendigen Reisedokumente zu beschaffen, womit der Vollzug der Wegweisung auch als möglich zu bezeichnen ist (Art. 83 Abs. 2 AuG).</w:t>
      </w:r>
    </w:p>
    <w:p>
      <w:r>
        <w:rPr>
          <w:b/>
        </w:rPr>
        <w:t>E. 7</w:t>
      </w:r>
    </w:p>
    <w:p>
      <w:r>
        <w:t>Zusammenfassend hat die Vorinstanz den Wegweisungsvollzug zu Recht als zulässig, zumutbar und möglich erachtet und die vorläufigen Aufnahme aufgehoben.</w:t>
      </w:r>
    </w:p>
    <w:p>
      <w:r>
        <w:rPr>
          <w:b/>
        </w:rPr>
        <w:t>E. 8</w:t>
      </w:r>
    </w:p>
    <w:p>
      <w:r>
        <w:t>Aus diesen Erwägungen ergibt sich, dass die angefochtene Verfügung Bundesrecht nicht verletzt, den rechtserheblichen Sachverhalt richtig und vollständig feststellt und angemessen ist (Art. 49 VwVG). Die Beschwerde ist nach dem Gesagten abzuweisen, soweit darauf einzutreten ist.</w:t>
      </w:r>
    </w:p>
    <w:p>
      <w:r>
        <w:rPr>
          <w:b/>
        </w:rPr>
        <w:t>E. 9</w:t>
      </w:r>
    </w:p>
    <w:p>
      <w:r>
        <w:t>Bei diesem Ausgang des Verfahrens sind die Kosten in der Höhe von insgesamt Fr. 600.- dem Beschwerdeführer aufzuerlegen und mit dem geleisteten Kostenvorschuss von Fr. 600.- zu verrechnen (Art. 63 Abs. 1 und 5 VwVG i.V.m.Art.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