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E-5476/2020 vom 7. September 2021</w:t>
      </w:r>
    </w:p>
    <w:p>
      <w:r>
        <w:t>Bundesverwaltungsgericht, 2021-09-07, FR</w:t>
      </w:r>
    </w:p>
    <w:p>
      <w:r>
        <w:rPr>
          <w:b/>
        </w:rPr>
        <w:t xml:space="preserve">Quelle: </w:t>
      </w:r>
      <w:r>
        <w:t>https://mcp.opencaselaw.ch/entscheid/bvger_E-5476_2020</w:t>
      </w:r>
    </w:p>
    <w:p>
      <w:r>
        <w:t>FR: TAF E-5476/2020 du 7 septembre 2021</w:t>
      </w:r>
    </w:p>
    <w:p>
      <w:r>
        <w:t>IT: TAF E-5476/2020 del 7 settembre 2021</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(cf. art. 48 al. 1 PA). Présenté dans la forme (cf. art. 52 al. 1 PA) et le délai (cf. anc. art. 108 al. 1 LAsi) prescrits par la loi, le recours est recevable.</w:t>
      </w:r>
    </w:p>
    <w:p>
      <w:r>
        <w:rPr>
          <w:b/>
        </w:rPr>
        <w:t>E. 2.1</w:t>
      </w:r>
    </w:p>
    <w:p>
      <w:r>
        <w:t>En matière d'asile et sur le principe du renvoi (cf.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Dans son recours, l'intéressée a reproché au SEM de ne pas lui avoir donné entièrement accès aux pièces relatives à sa demande de visa humanitaire, demandant à pouvoir les consulter et, ensuite, à pouvoir se déterminer sur celles-ci. Dans le cadre de sa réponse du 9 décembre 2020, l'autorité intimée a transmis les pièces. L'intéressée a ensuite eu l'occasion de se déterminer dans sa prise de position du 15 décembre suivant. Le SEM s'est à son tour prononcé le 19 janvier 2021 et la recourante a fait part de ses observations le 4 février suivant.</w:t>
      </w:r>
    </w:p>
    <w:p>
      <w:r>
        <w:rPr>
          <w:b/>
        </w:rPr>
        <w:t>E. 3.2</w:t>
      </w:r>
    </w:p>
    <w:p>
      <w:r>
        <w:t>Au vu de ce qui précède, il y a lieu de constater que les requêtes de la recourante ont été satisfaites et que la présente procédure ne souffre d'aucun vice de forme, ce que l'intéressée n'a du reste pas concrètement invoqué. Si elle a fait valoir, dans son recours, un « éventuel » établissement incomplet des faits par le SEM, elle n'a pas indiqué quels faits devraient être encore, selon elle, élucidés. Elle a explicitement renoncé à la tenue d'une nouvelle audition et a précisé que d'éventuels faits complémentaires pouvaient, si besoin, être relatés par écrit. Au vu du dossier de première instance, en particulier des procès-verbaux des auditions des 10 juillet 2017 et 8 mai 2019, du recours du 5 novembre 2020 et des écrits des 15 décembre 2020 et 4 février 2021, il y a lieu de retenir que les faits pertinents ont été établis et manière correcte et complète.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4.2</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E-1451/2017 du 27 août 2018, E-2657/2015 du 4 avril 2017 et D-6729/2009 du 14 février 2013 ; voir aussi Jurisprudence et informations de la Commission suisse de recours en matière d'asile [JICRA] 2006 no 32 ; sur le refuge interne, voir encore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no 32 consid. 8.7.2).</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SEM s'est dispensé, dans sa décision, d'examiner la vraisemblance des propos tenus par A._______ lors de ses auditions. Le Tribunal n'entend pas, à l'instar de l'autorité intimée, mettre en doute le récit de l'intéressée s'agissant des évènements survenus avant son départ de Syrie. Il convient dès lors de déterminer si c'est à bon droit que le SEM a considéré que les déclarations de la recourante ne satisfaisaient pas les conditions requises pour la reconnaissance de la qualité de réfugié selon l'art. 3 LAsi.</w:t>
      </w:r>
    </w:p>
    <w:p>
      <w:r>
        <w:rPr>
          <w:b/>
        </w:rPr>
        <w:t>E. 5.2</w:t>
      </w:r>
    </w:p>
    <w:p>
      <w:r>
        <w:t>Dans son recours, A._______ insiste sur le fait qu'elle n'a pas quitté son pays en raison des conditions de vie ou de la situation de guerre et d'insécurité prévalant dans celui-ci, mais au motif qu'elle y était personnellement et directement persécutée. Ce n'est toutefois ni à tort ni inutilement que le SEM a relevé, dans sa décision, que les motifs de fuite liés à la situation générale d'insécurité régnant en Syrie ne justifiaient pas la reconnaissance de la qualité de réfugié. La recourante, qui n'a pas en soi contesté cette conclusion, a mentionné, lors de ses auditions, en plus des évènements auxquels elle a été directement confrontée en raison de la guerre, comme le siège de son université par le front Al-Nosra, des faits relatifs à la situation générale à Damas, dont elle a été témoin.</w:t>
      </w:r>
    </w:p>
    <w:p>
      <w:r>
        <w:rPr>
          <w:b/>
        </w:rPr>
        <w:t>E. 5.3</w:t>
      </w:r>
    </w:p>
    <w:p>
      <w:r>
        <w:t>L'intéressée soutient par ailleurs que le statut de réfugié devrait lui être reconnu parce qu'elle a obtenu un visa humanitaire auprès de l'Ambassade de Suisse à Beyrouth. L'obtention d'un tel visa ne préjuge toutefois pas de l'issue d'une procédure d'asile ultérieure. Ainsi que l'autorité intimée l'a relevé à juste titre, les conditions mises à la délivrance d'un visa humanitaire ne sont pas les mêmes que celles énoncées à l'art. 3 LAsi. L'argument de la recourante tombe ainsi à faux et ses motifs d'asile doivent être examinés uniquement à la lumière des dispositions applicables en la matière.</w:t>
      </w:r>
    </w:p>
    <w:p>
      <w:r>
        <w:rPr>
          <w:b/>
        </w:rPr>
        <w:t>E. 5.4</w:t>
      </w:r>
    </w:p>
    <w:p>
      <w:r>
        <w:t>Même en admettant la vraisemblance des déclarations de l'intéressée relatives à sa convocation auprès des services de sécurité fin décembre 2012, en raison de ses publications sur Facebook, il demeure qu'elle a été libérée le jour-même et qu'elle n'a, jusqu'à son départ du pays, intervenu le (...) 2017, soit pendant les quatre ans et demi suivants, plus eu affaire aux autorités. Si elle a certes dû s'engager par écrit à ne plus exercer d'activités politiques et n'a pas pu reprendre ses études au semestre de printemps suivant, mais seulement à celui d'automne, elle a tout de même pu continuer à vivre librement à Damas. Aucune procédure n'a été ouverte à son encontre et elle n'a plus ensuite été directement confrontée aux forces de l'ordre, que ce soit en raison de ses opinions politiques, de la reprise de ses études universitaires au semestre d'automne 2013, ou pour un autre motif. Elle a du reste pu terminer ses études avec succès, ayant obtenu son diplôme le (...) 2015.</w:t>
      </w:r>
    </w:p>
    <w:p>
      <w:r>
        <w:rPr>
          <w:b/>
        </w:rPr>
        <w:t>E. 5.5</w:t>
      </w:r>
    </w:p>
    <w:p>
      <w:r>
        <w:t>Les préjudices allégués par la recourante en lien avec les pressions et menaces reçues de la part de membres de sa famille paternelle sont circonscrits au cadre privé et même familial. Les violences physiques et réprimandes dont elle aurait fait l'objet de la part de son père et de ses oncles fin 2012, suite à sa convocation auprès des services de sécurité, et les menaces reçues fin 2013, après que sa soeur eut adressé, sur Facebook, un message de remerciements à l'Armée syrienne libre, remontent à plus de trois ans avant son départ du pays, intervenu le (...) 2017. C'est ainsi à juste titre que le SEM a considéré que le lien de causalité temporel entre ces évènements et sa fuite de Syrie était rompu (cf. ATAF 2011/50 consid. 3.1.2 et réf. cit.). A._______ allègue certes avoir subi une pression psychique importante de la part de son père et de ses oncles et avoir en particulier été confrontée à la menace d'un mariage forcé. Elle soutient que sa famille l'aurait mariée sous la contrainte, voire tuée, si elle n'avait pas obtenu un visa humanitaire à temps et quitté le pays. Cela dit, ces pressions et menaces, à les tenir pour vraies, sont demeurées ponctuelles et n'ont pas empêché la recourante de continuer à vivre à Damas, auprès de sa mère, sans rencontrer de problèmes particuliers. Les violences physiques subies en 2012 ne se sont pas répétées et, malgré l'opposition de sa famille paternelle et la surveillance étroite dont elle aurait, selon ses dires, fait l'objet de la part d'un voisin, elle a pu poursuivre ses études à l'Université de C._______, à plusieurs kilomètres de la capitale. Or, lorsqu'elle s'y trouvait, elle y séjournait dans un logement pour étudiants. Aussi, en dépit de cette surveillance, elle a pu se rendre à trois reprises au Liban avec sa soeur, entre (...) et (...) 2017, revenant à chaque fois sans encombre à Damas. Si elle a certes indiqué avoir dû faire preuve de discrétion, il demeure que ces différents déplacements n'ont eu aucune conséquence négative pour elle. En outre, la menace de mariage forcé ne s'est jamais concrétisée et rien ne laisse présager que cette menace aurait été imminente. La perspective d'un mariage forcé demeurant totalement hypothétique, la recourante ne peut se prévaloir à cet égard d'une crainte de persécution future en raison de sa qualité de femme. Quant à son allégation, selon laquelle elle aurait pu être tuée par sa famille paternelle, si elle n'avait pas quitté son pays au moment où elle l'avait fait, elle se limite, elle aussi, à une simple hypothèse, étayée par aucun élément concret.</w:t>
      </w:r>
    </w:p>
    <w:p>
      <w:r>
        <w:rPr>
          <w:b/>
        </w:rPr>
        <w:t>E. 5.6</w:t>
      </w:r>
    </w:p>
    <w:p>
      <w:r>
        <w:t>La crainte de A._______ d'être persécutée par des opposants au régime ou des terroristes islamistes en raison de sa confession alaouite et de son appartenance familiale demeure également très hypothétique. Elle semble plus liée à la situation générale dans le pays et n'est, comme déjà exposé, pas pertinente en matière d'asile. En effet, si l'intéressée est restée bloquée dans son université pendant trois jours, ceci avec d'autres étudiants, c'était en raison de la guerre. Elle n'a jamais eu personnellement et directement affaire à des combattants quels qu'ils soient ou à des terroristes.</w:t>
      </w:r>
    </w:p>
    <w:p>
      <w:r>
        <w:rPr>
          <w:b/>
        </w:rPr>
        <w:t>E. 5.7</w:t>
      </w:r>
    </w:p>
    <w:p>
      <w:r>
        <w:t>Il y a enfin lieu de relever que la recourante a quitté la Syrie légalement, en présentant son propre passeport lors des contrôles à la frontière. Elle n'a ainsi pas enfreint les dispositions légales régissant la sortie du pays et ne saurait prétendre craindre un quelconque préjudice à ce titre. Elle n'a pas exercé, en exil, d'activités politiques susceptibles de la faire apparaître comme une opposante au régime. Par ailleurs, le seul fait de déposer une demande d'asile en Suisse - rien n'indiquant au demeurant qu'il soit parvenu à la connaissance des autorités syriennes - ne saurait modifier cette appréciation.</w:t>
      </w:r>
    </w:p>
    <w:p>
      <w:r>
        <w:rPr>
          <w:b/>
        </w:rPr>
        <w:t>E. 5.8</w:t>
      </w:r>
    </w:p>
    <w:p>
      <w:r>
        <w:t>Au vu de ce qui précède, les motifs de fuite invoqués par la recourante ne sont pas déterminants en matière d'asile et celle-ci n'a pas démontré être fondée à craindre une persécution future en cas de retour en Syrie.</w:t>
      </w:r>
    </w:p>
    <w:p>
      <w:r>
        <w:rPr>
          <w:b/>
        </w:rPr>
        <w:t>E. 5.9</w:t>
      </w:r>
    </w:p>
    <w:p>
      <w:r>
        <w:t>Pour les raisons données par le SEM, les différents moyens de preuve produits ne sont pas de nature à conduire le Tribunal à une conclusion différente.</w:t>
      </w:r>
    </w:p>
    <w:p>
      <w:r>
        <w:rPr>
          <w:b/>
        </w:rPr>
        <w:t>E. 5.10</w:t>
      </w:r>
    </w:p>
    <w:p>
      <w:r>
        <w:t>Il s'ensuit que le recours, en tant qu'il conteste le refus de la reconnaissance de la qualité de réfugié et de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A._______ ayant été admise provisoirement en Suisse, au motif que l'exécution de son renvoi en Syrie n'était pas raisonnablement exigible, il n'y a pas lieu d'examiner les questions liées à l'exécution du renvoi. Les trois conditions posées par l'art. 83 al. 2 à 4 LEI (RS 142.20) étant de nature alternative, il n'y a en particulier pas à examiner si l'exécution du renvoi est de surcroît illicite.</w:t>
      </w:r>
    </w:p>
    <w:p>
      <w:r>
        <w:rPr>
          <w:b/>
        </w:rPr>
        <w:t>E. 8</w:t>
      </w:r>
    </w:p>
    <w:p>
      <w:r>
        <w:t>Enfin, le présent arrêt est rendu le même jour que celui dans la procédure E-5472/2020 concernant la soeur de la recourante, D._______. Dans ces conditions, il est donné suite à la requête de la recourante tendant à la coordination des deux procédures.</w:t>
      </w:r>
    </w:p>
    <w:p>
      <w:r>
        <w:rPr>
          <w:b/>
        </w:rPr>
        <w:t>E. 9.1</w:t>
      </w:r>
    </w:p>
    <w:p>
      <w:r>
        <w:t>L'assistance judiciaire totale ayant été accordée à la recourante par décision incidente du 11 novembre 2020, il n'y a pas lieu de percevoir de frais de procédure (art. 65 al. 1 PA).</w:t>
      </w:r>
    </w:p>
    <w:p>
      <w:r>
        <w:rPr>
          <w:b/>
        </w:rPr>
        <w:t>E. 9.2</w:t>
      </w:r>
    </w:p>
    <w:p>
      <w:r>
        <w:t>Une indemnité à titre d'honoraires et de débours est accordée à la mandataire désignée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200 à 220 francs pour les avocats (cf. art. 10 al. 2 FITAF), étant précisé que les frais non nécessaires à la défense de la cause ne sont pas indemnisés (art. 8 al. 2 FITAF).</w:t>
      </w:r>
    </w:p>
    <w:p>
      <w:r>
        <w:rPr>
          <w:b/>
        </w:rPr>
        <w:t>E. 9.3</w:t>
      </w:r>
    </w:p>
    <w:p>
      <w:r>
        <w:t>En l'occurrence, l'avocate de la recourante a produit son ultime note d'honoraires le 10 mai 2021, relative à son activité tant pour la défense des intérêts de l'intéressée que pour sa soeur D._______. Il convient de diviser par deux, dans chaque procédure, le total des heures consacrées à la représentation des deux recourantes. La mandataire ayant indiqué avoir consacré un total de 15,7 heures de travail aux deux dossiers, ce sont 7,85 heures qui sont retenues pour la présente procédure au tarif de 220 francs. Dite avocate a également fait mention de 72,70 francs de frais dossier.</w:t>
      </w:r>
    </w:p>
    <w:p>
      <w:r>
        <w:rPr>
          <w:b/>
        </w:rPr>
        <w:t>E. 9.4</w:t>
      </w:r>
    </w:p>
    <w:p>
      <w:r>
        <w:t>Au vu de ce qui précède, l'indemnité à titre d'honoraires et de débours est arrêtée à 1'896 francs (TVA comprise), pour l'activité indispensable et utile déployée par la mandataire de la recourante dans la présente procédure (art. 8 à 11 FITAF, applicables par analogie conformément à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