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E-5475/2014 vom 23. Februar 2015</w:t>
      </w:r>
    </w:p>
    <w:p>
      <w:r>
        <w:t>Bundesverwaltungsgericht, 2015-02-23, FR</w:t>
      </w:r>
    </w:p>
    <w:p>
      <w:r>
        <w:rPr>
          <w:b/>
        </w:rPr>
        <w:t xml:space="preserve">Quelle: </w:t>
      </w:r>
      <w:r>
        <w:t>https://mcp.opencaselaw.ch/entscheid/bvger_E-5475_2014</w:t>
      </w:r>
    </w:p>
    <w:p>
      <w:r>
        <w:t>FR: TAF E-5475/2014 du 23 février 2015</w:t>
      </w:r>
    </w:p>
    <w:p>
      <w:r>
        <w:t>IT: TAF E-5475/2014 del 23 febbraio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crédibilité et la pertinence de ses motifs.</w:t>
      </w:r>
    </w:p>
    <w:p>
      <w:r>
        <w:rPr>
          <w:b/>
        </w:rPr>
        <w:t>E. 3.2</w:t>
      </w:r>
    </w:p>
    <w:p>
      <w:r>
        <w:t>Force est de constater, en premier lieu, que le récit de la recourante comporte trop d'éléments invraisemblables pour qu'il puisse lui être accordé du crédit. Les faits décrits font état de trop de hasards favorables et de circonstances heureuses pour emporter la conviction. Ainsi, il n'est pas vraisemblable que l'intéressée et son amie aient pu, en très peu de temps, recevoir l'aide d'une personne connaissant les policiers du poste où elles étaient retenues, ce qui leur aurait rapidement permis de s'évader ; de même, il n'est pas davantage crédible que la même femme - dont le nom n'est jamais cité -, en peu de jours, ait pu mettre à profit les relations qu'elle entretenait auprès de la représentation italienne pour que la recourante obtienne aussitôt un visa. Il n'apparaît pas non plus convaincant que l'intéressée, dans ce court laps de temps, ait pu vendre son commerce et acquérir, outre le visa, un billet d'avion. Dès lors, il n'est pas vraisemblable que la recourante ait gagné la Suisse dans les circonstances décrites. Dans la mesure où les autorités italiennes ont dit ne pas la connaître, il n'est pas crédible qu'elle ait obtenu un visa à son nom, ce d'autant moins qu'elle prétend avoir égaré son passeport une fois arrivée en Suisse ; dans ce contexte, cette allégation ne mérite aucun crédit. Elle n'aurait d'ailleurs, à l'en croire, pas rencontré de difficultés à quitter le Cameroun sous sa propre identité, ce qui tend à indiquer qu'elle n'était alors pas recherchée. A cela s'ajoute que l'intéressée s'est contredite sur certains points importants de son récit, ainsi la durée de sa détention (deux ou cinq jours) et les circonstances de son évasion (accomplie avec l'aide de l'amie de B._______, ou d'un policier). Son récit est dès lors sujet à caution, l'existence d'un risque de persécution au moment du départ n'étant pas vraisemblable. En atteste également le fait qu'elle n'a déposé sa demande d'asile qu'après sept mois passés en Suisse, le surlendemain de son interpellation par la police (...), le 29 août 2013. A cet égard, elle a d'ailleurs reconnu, durant l'interrogatoire de police, être venue en Suisse pour "faire du tourisme".</w:t>
      </w:r>
    </w:p>
    <w:p>
      <w:r>
        <w:rPr>
          <w:b/>
        </w:rPr>
        <w:t>E. 3.3</w:t>
      </w:r>
    </w:p>
    <w:p>
      <w:r>
        <w:t>Les pièces produites ne sont pas non plus de nature à étayer les motifs d'asile invoqués. En effet, les photographies de l'intéressée ont été prises en un lieu et une époque totalement inconnus, et ne permettent aucune conclusion. Quant au procès-verbal de police, s'il ne présente pas d'indices évidents de falsification, l'intéressée n'a cependant pas expliqué comment elle avait pu entrer en possession de cette pièce officielle, presque deux ans après les faits, alors qu'à l'exception de ses filles, sa famille aurait rompu toute relation avec elle. La recourante soutient que le contenu de ce document ne correspond pas à la vérité - et donc à ses déclarations (audition du 2 mai 2014, question 106) -, parce qu'elle aurait été contrainte de signer le texte sans pouvoir y apporter de correction. Or, lors de ses auditions, elle n'a jamais dit avoir dû signer le moindre procès-verbal. Dès lors, le document en cause doit être tenu pour douteux, et ne peut valablement pallier l'invraisemblance globale du récit ; il est d'ailleurs peu crédible qu'il ait été rédigé le (...) 2012, soit immédiatement après l'interpellation de la recourante, qui plus est la veille de (...).</w:t>
      </w:r>
    </w:p>
    <w:p>
      <w:r>
        <w:rPr>
          <w:b/>
        </w:rPr>
        <w:t>E. 3.4</w:t>
      </w:r>
    </w:p>
    <w:p>
      <w:r>
        <w:t>Enfin, sur un plan plus général, il est exact que l'homosexualité est négativement perçue au Cameroun, et que les homosexuels sont exposés, de la part de la population, à toutes sortes de brimades et de discriminations, contre lesquelles ils ne peuvent guère obtenir la protection des autorités (OSAR, Kamerun : Homosexualität, novembre 2012 ; US State Department, Country Report on Human Rignts Practices, mars 2013). En revanche, si les pratiques homosexuelles constituent effectivement une infraction punie d'une peine de six mois à cinq ans de détention par l'art. 347bis du code pénal, il s'agit d'une disposition peu appliquée dans la réalité ; en 2011, de 10 à 13 personnes ont été arrêtées pour activité homosexuelle, le nombre de condamnations étant encore plus faible (OSAR, op. cit ; arrêt E-3904/2011 du 10 octobre 2011, consid. 3.4 et réf. citées). Dans ces conditions, on ne peut pas parler de persécution systématique et collective des homosexuels permettant de présumer d'emblée qu'il existe une crainte fondée de futures persécutions à leur encontre. Le risque pour la recourante de rencontrer des problèmes en raison de son homosexualité prétendue est ainsi faible, ce d'autant plus qu'il n'y a pas de raisons sérieuses de penser que sa situation soit connue à Yaoundé ; elle-même a d'ailleurs admis (audition du 2 mai 2014, question 144) que son cas était de trop peu d'importance pour entraîner des poursuites.</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sauf exception (art. 83 al. 7 LEtr).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retient que l'intéressée, comme déjà constaté, n'a pas établi la haute probabilité de risques de cette nature, dans la mesure où rien ne permet d'admettre que sa situation soit connue au Cameroun ; de plus, comme on l'a vu, son récit n'est pas crédible. Dès lors, l'exécution du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Il est notoire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Il ne ressort du dossier aucun élément dont on pourrait inférer que l'exécution du renvoi impliquerait une mise en danger concrète de la recourante ; elle est encore jeune, au bénéfice d'une expérience professionnelle et n'a pas allégué de problème de santé ; en outre, elle n'a pas la charge de ses enfants, d'ailleurs majeures, qui vivent avec leur père.</w:t>
      </w:r>
    </w:p>
    <w:p>
      <w:r>
        <w:rPr>
          <w:b/>
        </w:rPr>
        <w:t>E. 7.3</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