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E-5471/2022 vom 23. November 2022</w:t>
      </w:r>
    </w:p>
    <w:p>
      <w:r>
        <w:t>Bundesverwaltungsgericht, 2022-11-23, DE</w:t>
      </w:r>
    </w:p>
    <w:p>
      <w:r>
        <w:rPr>
          <w:b/>
        </w:rPr>
        <w:t xml:space="preserve">Quelle: </w:t>
      </w:r>
      <w:r>
        <w:t>https://mcp.opencaselaw.ch/entscheid/bvger_E-5471_2022_d20221123</w:t>
      </w:r>
    </w:p>
    <w:p>
      <w:r>
        <w:t>FR: TAF E-5471/2022 du 23 novembre 2022</w:t>
      </w:r>
    </w:p>
    <w:p>
      <w:r>
        <w:t>IT: TAF E-5471/2022 del 23 novembre 2022</w:t>
      </w:r>
    </w:p>
    <w:p>
      <w:pPr>
        <w:pStyle w:val="Heading2"/>
      </w:pPr>
      <w:r>
        <w:t>Regeste</w:t>
      </w:r>
    </w:p>
    <w:p>
      <w:r>
        <w:t>Nichteintreten auf Asylgesuch und Wegweisung (Dublin-Verfahren - Art. 31a Abs. 1 Bst. b AsylG) | Nichteintreten auf Asylgesuch und Wegweisung (Dublin-Verfahren); Verfügung des SEM vom 23. November 2022</w:t>
      </w:r>
    </w:p>
    <w:p>
      <w:pPr>
        <w:pStyle w:val="Heading2"/>
      </w:pPr>
      <w:r>
        <w:t>Erwägungen</w:t>
      </w:r>
    </w:p>
    <w:p>
      <w:r>
        <w:rPr>
          <w:b/>
        </w:rPr>
        <w:t>E. 22</w:t>
      </w:r>
    </w:p>
    <w:p>
      <w:r>
        <w:t>September 2022 innert der in Art 22 Abs. 1 Dublin-III-VO vorgesehenen Frist unbeantwortet liessen, womit sie die Zuständigkeit Italiens implizit an- erkannten (Art. 22 Abs. 7 Dublin-III-VO), dass die grundsätzliche Zuständigkeit Italiens somit gegeben ist,</w:t>
      </w:r>
    </w:p>
    <w:p>
      <w:r>
        <w:t>E-5471/2022 Seite 6 dass die erneute Beteuerung des Beschwerdeführers, er habe in Italien kein Asylgesuch gestellt (vgl. Beschwerde S. 1 f.), keinen Einfluss auf die Frage der Zuständigkeit hat, sondern hierfür die illegale Einreise in diesen Staat genügt (vgl. Art. 13 Abs. 1 Dublin-III-VO), dass das Bundesverwaltungsgericht in ständiger Rechtsprechung davon ausgeht, es gebe keine wesentlichen Gründe für die Annahme, das Asyl- verfahren und die Aufnahmebedingungen für Antragsteller in Italien weise systemische Schwachstellen auf, die eine Gefahr einer unmenschlichen oder entwürdigenden Behandlung im Sinne des Artikels 4 der EU-Grund- rechtecharta mit sich bringen (vgl. Referenzurteil des Bundesverwaltungs- gerichts D-4235/2021 vom 19. April 2022 E. 10.2, mit weiteren Hinweisen), dass Italien Signatarstaat der EMRK, des Übereinkommens vom 10. De- zember 1984 gegen Folter und andere grausame, unmenschliche oder er- niedrigende Behandlung oder Strafe (FoK, SR 0.105) und des Abkommens vom 28. Juli 1951 über die Rechtsstellung der Flüchtlinge (FK, SR 0.142.30) sowie des Zusatzprotokolls der FK vom 31. Januar 1967 (SR 0.142.301) ist und seinen diesbezüglichen völkerrechtlichen Verpflichtun- 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 ternationalen Schutzes (sog. Verfahrensrichtlinie) sowie 2013/33/EU vom</w:t>
      </w:r>
    </w:p>
    <w:p>
      <w:r>
        <w:rPr>
          <w:b/>
        </w:rPr>
        <w:t>E. 26</w:t>
      </w:r>
    </w:p>
    <w:p>
      <w:r>
        <w:t>Juni 2013 zur Festlegung von Normen für die Aufnahme von Personen, die internationalen Schutz beantragen (sog. Aufnahmerichtlinie) ergeben, dass unter diesen Umständen die Anwendung von Art. 3 Abs. 2 Satz 2 Dublin-III-VO nicht gerechtfertigt ist, dass der Beschwerdeführer mit der Aussage, er habe in Italien keine Unterstützung erhalten und sei von italienischen Beamten schlecht behan- delt worden (vgl. Beschwerde S. 1 f.), kein konkretes und ernsthaftes Risiko dargetan hat, die italienischen Behörden würden ihren Verpflichtun- gen nicht nachkommen, die sich aus einer Asylgesuchstellung ergäben,</w:t>
      </w:r>
    </w:p>
    <w:p>
      <w:r>
        <w:t>E-5471/2022 Seite 7 dass den Akten auch keine Gründe für die Annahme zu entnehmen sind, Italien werde in seinem Fall den Grundsatz des Non-Refoulement missach- ten und ihn zur Ausreise in ein Land zwingen, in dem sein Leib, sein Leben oder seine Freiheit aus einem Grund nach Art. 3 Abs. 1 AsylG gefährdet ist oder in dem er Gefahr laufen würde, zur Ausreise in ein solches Land ge- zwungen zu werden, dass an dieser Feststellung auch das Vorbringen des Beschwerdeführers, die aktuelle italienische Regierung unterstütze das syrische Regime und die Hisbollah im Libanon (vgl. Beschwerde S. 2), nichts zu ändern vermag, dass der Beschwerdeführer keine konkreten Hinweise für die Annahme dargetan hat, Italien würde ihm dauerhaft die ihm gemäss Aufnahmericht- linie zustehenden minimalen Lebensbedingungen vorenthalten, und er sich bei einer vorübergehenden Einschränkung im Übrigen an die italienischen Behörden wenden und die ihm zustehenden Aufnahmebedingungen nötigenfalls auf dem Rechtsweg einfordern könnte (vgl. Art. 26 Aufnahme- richtlinie), dass der Beschwerdeführer aus seiner Beziehung zu einem in der Schweiz lebenden Bruder für das vorliegende Verfahren nichts zu seinen Gunsten abzuleiten vermag, da es sich beim diesem nicht um einen Familienange- hörigen im Sinn von Art. 2 Bst. g Dublin-III-VO handelt und den Akten keine Hinweise auf ein besonderes Abhängigkeitsverhältnis zu entnehmen sind, dass der Beschwerdeführer in seiner Beschwerde (abgesehen von der Aussage, die Ankündigung einer Rückkehr nach Italien habe ihn deprimiert und verängstigt; vgl. Beschwerde S. 2) nicht auf spezifische Gesundheits- beschwerden hinwies, und die im Rahmen des Dublin-Gesprächs geschil- derten Beschwerden einer Überstellung offensichtlich nicht entgegen- stehen, zumal Italien grundsätzlich über eine ausreichende medizinische Infrastruktur verfügt (vgl. etwa die Urteile BVGer F-1025/2022 vom 9. März 2022 E. 5.3.2 und D-869/2022 vom 1. März 2022), dass es dem Beschwerdeführer im Hinblick auf allfällige gesundheitliche Beschwerden zugemutet werden kann, in Italien seine Rechte in Bezug auf eine allfällige medizinische Hilfeleistung sowie sonstige Unterstützung ge- mäss Art. 19 Aufnahmerichtlinie bei den zuständigen staatlichen Stellen einzufordern (vgl. bspw. das Urteil BVGer F-158/2022 vom 20. Januar 2022 E. 4.1.3),</w:t>
      </w:r>
    </w:p>
    <w:p>
      <w:r>
        <w:t>E-5471/2022 Seite 8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fest- 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die Beschwerde aus diesen Gründen abzuweisen und die Verfügung des SEM zu bestätigen ist, dass das Beschwerdeverfahren mit dem vorliegenden Urteil abgeschlos- sen ist, weshalb sich der Antrag auf Gewährung der aufschiebenden Wirkung (gleich wie das Begehren um Befreiung von der Kostenvorschuss- pflicht) als gegenstandslos erweist, dass der provisorische Vollzugsstopp mit dem vorliegenden Urteil dahinfällt, dass das mit der Beschwerde gestellte Gesuch um Gewährung der unent- geltlichen Prozessführung abzuweisen ist, da die Begehren – wie sich aus den vorstehenden Erwägungen ergibt – als aussichtlos zu bezeichnen wa- ren, weshalb die Voraussetzungen von Art. 65 Abs. 1 VwVG nicht erfüllt sind, dass bei diesem Ausgang des Verfahrens die Kosten von Fr. 750.– (Art. 1‒3 des Reglements vom 21. Februar 2008 über die Kosten und Ent- schädigungen vor dem Bundesverwaltungsgericht [VGKE, SR 173.320.2]) dem Beschwerdeführer aufzuerlegen sind (Art. 63 Abs. 1 VwVG).</w:t>
      </w:r>
    </w:p>
    <w:p>
      <w:r>
        <w:t>E-5471/2022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