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E-5469/2022 vom 22. Dezember 2022</w:t>
      </w:r>
    </w:p>
    <w:p>
      <w:r>
        <w:t>Bundesverwaltungsgericht, 2022-12-22, DE</w:t>
      </w:r>
    </w:p>
    <w:p>
      <w:r>
        <w:rPr>
          <w:b/>
        </w:rPr>
        <w:t xml:space="preserve">Quelle: </w:t>
      </w:r>
      <w:r>
        <w:t>https://mcp.opencaselaw.ch/entscheid/bvger_E-5469_2022</w:t>
      </w:r>
    </w:p>
    <w:p>
      <w:r>
        <w:t>FR: TAF E-5469/2022 du 22 décembre 2022</w:t>
      </w:r>
    </w:p>
    <w:p>
      <w:r>
        <w:t>IT: TAF E-5469/2022 del 22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mit nachfolgendem Vorbehalt -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Daher ist auf den Antrag in der Beschwerde um Asylgewährung nicht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Dublin-III-VO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Liegen hingegen individuelle völkerrechtliche Überstellungshindernisse vor, ist der Selbsteintritt zwingend (vgl. BVGE 2015/9 E. 8.2.1 und 2011/9 E. 4.1 m.w.H.).</w:t>
      </w:r>
    </w:p>
    <w:p>
      <w:r>
        <w:rPr>
          <w:b/>
        </w:rPr>
        <w:t>E. 5.3</w:t>
      </w:r>
    </w:p>
    <w:p>
      <w:r>
        <w:t>Das Ersuchen des SEM an die italienischen Behörden um Aufnahme des Beschwerdeführers gestützt auf Art. 13 Dublin-III-VO blieb innert der in Art. 22 Abs. 1 Dublin-III-VO vorgesehenen Frist unbeantwortet, womit Italien seine Zuständigkeit implizit anerkannte (Art. 22 Abs. 7 Dublin-III-VO). Zudem hiessen die italienischen Behörden das Rückübernahmeersuchen nachträglich gut. Die grundsätzliche Zuständigkeit Italiens ist somit gegeben.</w:t>
      </w:r>
    </w:p>
    <w:p>
      <w:r>
        <w:rPr>
          <w:b/>
        </w:rPr>
        <w:t>E. 5.4</w:t>
      </w:r>
    </w:p>
    <w:p>
      <w:r>
        <w:t>Weder der Vorbehalt der Beschwerdeführerin, sie habe in Italien kein Asylgesuch stellen wollen noch der geäusserte Wunsch nach einem weiteren Verbleib in der Schweiz vermögen an der festgestellten Zuständigkeit Italiens etwas zu ändern, räumt doch die Dublin-III-Verordnung den Schutzsuchenden kein Recht ein, den ihren Antrag prüfenden Staat selbst auszuwählen.</w:t>
      </w:r>
    </w:p>
    <w:p>
      <w:r>
        <w:rPr>
          <w:b/>
        </w:rPr>
        <w:t>E. 6.1</w:t>
      </w:r>
    </w:p>
    <w:p>
      <w:r>
        <w:t>Erweist es sich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Zudem darf auch davon ausgegangen werden,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w:t>
      </w:r>
    </w:p>
    <w:p>
      <w:r>
        <w:rPr>
          <w:b/>
        </w:rPr>
        <w:t>E. 6.3</w:t>
      </w:r>
    </w:p>
    <w:p>
      <w:r>
        <w:t>Weder das Bundesverwaltungsgericht noch der Europäische Gerichtshof für Menschenrechte (EGMR) oder der Europäische Gerichtshof (EuGH) haben bislang systemische Schwachstellen im italienischen Asylsystem erkannt. Zwar stehen die Unterstützung und die Einrichtungen für Asylsuchende und Personen mit Schutzstatus in Italien in der Kritik. Gemäss den bisherigen Erkenntnissen des Bundesverwaltungsgerichts ist aber davon auszugehen, dass Italien die Verfahrens- und Aufnahmerichtlinien einhält (siehe etwa Referenzurteile des BVGer E-962/2019 vom 17. Dezember 2019 E. 6.3 und F-6330/2020 vom 18. Oktober 2021 oder Urteile des BVGer F-5255/2021 vom 13. Dezember 2021 E. 6.2 und E-685/2021 vom 23. Februar 2021 E. 6). Am 20. Dezember 2020 ist das Umwandlungsgesetz Nr. 173/2020 zum Gesetzesdekret Nr. 130/2020 vom 21. Oktober 2020 in Kraft getreten. Das Gesetzesdekret Nr. 130/2020 sieht eine umfassende Reform des Aufnahmesystems für Asylsuchende in Italien vor, indem zentrale Bestimmungen des sog. Salvini-Dekrets geändert wurden und ein engverflochtenes Aufnahme- und Integrationssystem implementiert wurde. Das neue Aufnahmesystem ist vergleichbar mit jenem, das vor Erlass des Salvini-Dekrets bestand und hat die Lebensbedingungen Asylsuchender in Italien im Vergleich zur vorherigen Situation verbessert. Nach dem Anmeldeverfahren werden die Asylsuchenden in das Aufnahme- und Integrationssystem SAI (Sistema di accoglienza e integrazione) überführt, welches nunmehr wieder allen Asylsuchenden - also auch den im Rahmen des Dublin-Verfahrens nach Italien überstellten Personen - offensteht. In seinem Referenzurteil F-6330/2020 vom 18. Oktober 2021 ist das Bundesverwaltungsgericht zum Schluss gelangt, dass die von den italienischen Behörden abgegebenen Garantien in Bezug auf die Wahrung der Familieneinheit sowie eine familiengerechte Unterkunft hinreichend konkret und individualisiert seien, insbesondere durch die Übermittlung des Formulars «nucleo familiare» sowie aufgrund der italienischen Rundschreiben vom 8. Februar 2021 und 23. März 2021, welche den Zugang zu einer Zweitaufnahmestruktur des Systems SAI für Familien bestätigen. Vorliegend hat das SEM in seinem Ersuchen vom 7. Juni 2022 die italienischen Behörden darüber informiert, dass die Beschwerdeführenden eine Familie bilden würden. Das SEM hat im Ersuchen ausdrücklich darauf hingewiesen, dass der Neffe der Beschwerdeführerin seit der Ausreise aus Somalia vor viereinhalb Jahren Teil der Familie sei. Die italienischen Behörden haben somit volle Kenntnis von der genannten Familienkonstellation. Angesichts der in diesem Fall besonders günstigen Umstände (vgl. E. 6.6 unten) und unter Betonung der Wichtigkeit, dass das SEM daran erinnert wird, dass der Neffe nicht vom Rest der Familie getrennt werden darf, stehen die Garantien im Einklang mit der Rechtsprechung des Bundesverwaltungsgerichts. Eine Überstellung der Beschwerdeführenden nach Italien stellt demnach keine Verletzung von Art. 3 EMRK dar. Die Anwendung von Art. 3 Abs. 2 Dublin-III-VO ist nicht gerechtfertigt.</w:t>
      </w:r>
    </w:p>
    <w:p>
      <w:r>
        <w:rPr>
          <w:b/>
        </w:rPr>
        <w:t>E. 6.4</w:t>
      </w:r>
    </w:p>
    <w:p>
      <w:r>
        <w:t>Die Beschwerdeführerin und ihre Kinder haben keine konkreten Hinweise für die Annahme dargetan, Italien würde ihnen dauerhaft die ihnen gemäss Aufnahmerichtlinie zustehenden minimalen Lebensbedingungen vorenthalten. Die explizite Zusicherung zur Aufnahme in eine Unterkunft im SAI liegt vorliegend vor und reicht aus (vgl. u.a. Urteil des BVGer E-3911/2022 vom 20. September 2022 E. 5.3 f. m.w.H.; zudem Verfügung des SEM S. 4-7). Es ist mithin unter diesem Aspekt nicht davon auszugehen, dass eine Überstellung nach Italien (selbst bei einer vorübergehenden Unterbringung in einem Erstaufnahmezentrum) eine Verletzung von Art. 3 EMRK nach sich ziehen würde (vgl. a.a.O. E. 5.6). Bei einer allfälligen vorübergehenden Einschränkung ist sie im Übrigen gehalten, sich nötigenfalls an die dortigen Behörden zu wenden und die ihr zustehenden Aufnahmebedingungen auf dem Rechtsweg einzufordern (vgl. Art. 26 Aufnahmerichtlinie). Es bestehen keinerlei Hinweise dafür, dass sie den benötigten Schutz dort nicht erhalten würde.</w:t>
      </w:r>
    </w:p>
    <w:p>
      <w:r>
        <w:rPr>
          <w:b/>
        </w:rPr>
        <w:t>E. 6.5</w:t>
      </w:r>
    </w:p>
    <w:p>
      <w:r>
        <w:t>Im Rahmen des rechtlichen Gehörs zum medizinischen Sachverhalt machte die Beschwerdeführerin verschiedene geringfügigere gesundheitliche Aspekte geltend (Traurigkeit und Wut, Schmerzen im linken Bein und im Hinterkopf und am Arm). Dem Arztbericht vom 1. Juni 2022 ist zu entnehmen, dass sie ekzematösen Veränderungen in den Handinnenflächen und am Haaransatz, mentale Probleme und Gastritis habe. Zu ihren Kindern gab sie an, dass D._______ manchmal Bauchschmerzen und Durchfall und Zahnschmerzen habe. F._______ habe auch Zahnprobleme und G._______ habe mit den Nieren. Gemäss dem Arztbericht vom 20. Juli 2012 habe Tochter B._______ eine juckende Hautveränderung.</w:t>
      </w:r>
    </w:p>
    <w:p>
      <w:r>
        <w:rPr>
          <w:b/>
        </w:rPr>
        <w:t>E. 6.6</w:t>
      </w:r>
    </w:p>
    <w:p>
      <w:r>
        <w:t>Es besteht bei den Beschwerdeführenden kein akuter Behandlungsbedarf. Bei ihnen handelt es sich offensichtlich auch nicht um schwerkranke Personen im Sinne der dargelegten Rechtsprechung. Es steht ihnen jedoch offen, in Italien im Bedarfsfalls eine medizinische Betreuung in Anspruch zu nehmen. Allgemein ist darauf hinzuweisen, dass die schweizerischen Behörden, die mit dem Vollzug der angefochtenen Verfügung beauftragt sind, ohnehin allfälligen medizinischen Umständen bei der Bestimmung der konkreten Modalitäten der Überstellung Rechnung tragen und die italienischen Behörden vorgängig in geeigneter Weise über die spezifischen medizinischen Umstände informieren könnten (vgl. Art. 31 f. Dublin-III-VO). Zusätzlich sind auf verschiedene begünstigende Aspekte des vorliegenden Einzelfalls hinzuweisen. So ist vorab zu erwähnen, dass die Beschwerdeführenden bereits rund anderthalb Monate ohne Schwierigkeiten in Italien gelebt haben. Während dieser Zeit konnten sie bei dort lebenden Verwandten (der Tante beziehungsweise der Schwester der Beschwerdeführerin) wohnen und wurden von diesen versorgt. Zusätzlich ist die älteste, bereits volljährige Tochter gleich in Italien verbleiben und lebt dort bei einer Freundin. Die Beschwerdeführenden befinden sich somit im Vergleich zu anderen Migranten in der vergleichsweise privilegierten Situation, dass sie bereits ein Beziehungsnetz aufweisen und im Bedarfsfall auf die Hilfe und Unterstützung der vor Ort lebenden Verwandten zurückgreifen können. Aufgrund der Aktenlage ist anzunehmen, dass diese sie im Bedarfsfall bei Behördengängen oder anderweitigen Anliegen auch weiterhin aktiv unterstützen würden. Weiter ist auf den Umstand hinzuweisen, dass die Beschwerdeführenden eigenen Angaben zufolge bereits vor über vier Jahren aus ihrem Heimatland ausgereist sind und sich seither im Ausland aufgehalten haben. Im Unterscheid zu Personen, die ihr Heimatland erst vor kurzem verlassen haben, dürfte es den Beschwerdeführenden daher ungleich leichter fallen, sich in einer Umgebung ausserhalb ihres Heimatlandes zurechtzufinden; dies zumal - wie bereits ausgeführt - sie in Italien sogar bereits auf ein gewisses verwandtschaftliches Beziehungsnetz zurückgreifen können und bereits die Unterstützung von Verwandten in Anspruch nehmen konnten.</w:t>
      </w:r>
    </w:p>
    <w:p>
      <w:r>
        <w:rPr>
          <w:b/>
        </w:rPr>
        <w:t>E. 6.7</w:t>
      </w:r>
    </w:p>
    <w:p>
      <w:r>
        <w:t>Insgesamt liegen somit offensichtlich keine zwingenden Gründe für die Anwendung der Ermessensklauseln von Art. 17 Dublin-III-VO vor.</w:t>
      </w:r>
    </w:p>
    <w:p>
      <w:r>
        <w:rPr>
          <w:b/>
        </w:rPr>
        <w:t>E. 7.1</w:t>
      </w:r>
    </w:p>
    <w:p>
      <w:r>
        <w:t>Gemäss Praxis des Bundesverwaltungsgerichts verfügt das SEM bei der Anwendung der Kann-Bestimmung von Art. 29a Abs. 3 AsylV 1 über einen Ermessensspielraum (vgl. BVGE 2015/9 E. 7 f.). Das Gericht beschränkt die Überprüfung des vorinstanzlichen Verzichts der Anwendung von Art. 29a Abs. 3 AsylV 1 darauf, ob das SEM den Sachverhalt diesbezüglich korrekt und vollständig erhoben, allen wesentlichen Umständen Rechnung getragen und seinen Ermessensspielraum genutzt hat (Art. 106 Abs. 1 Bst. a und b AsylG).</w:t>
      </w:r>
    </w:p>
    <w:p>
      <w:r>
        <w:rPr>
          <w:b/>
        </w:rPr>
        <w:t>E. 7.2</w:t>
      </w:r>
    </w:p>
    <w:p>
      <w:r>
        <w:t>Auch unter diesem Aspekt ist die angefochtene Verfügung nicht zu beanstanden; insbesondere sind den Akten keine Hinweise auf einen Ermessensmissbrauch oder ein Über- respektive Unterschreiten des Ermessens zu entnehmen.</w:t>
      </w:r>
    </w:p>
    <w:p>
      <w:r>
        <w:rPr>
          <w:b/>
        </w:rPr>
        <w:t>E. 8</w:t>
      </w:r>
    </w:p>
    <w:p>
      <w:r>
        <w:t>Die Vorinstanz ist demnach zu Recht gestützt auf Art. 31a Abs. 1 Bst. b AsylG auf das Asylgesuch der Beschwerdeführenden nicht eingetreten und hat zu Recht die Überstellung nach Italien angeordnet. Nach dem Gesagten ist die Beschwerde abzuweisen.</w:t>
      </w:r>
    </w:p>
    <w:p>
      <w:r>
        <w:rPr>
          <w:b/>
        </w:rPr>
        <w:t>E. 9</w:t>
      </w:r>
    </w:p>
    <w:p>
      <w:r>
        <w:t>Mit Zwischenverfügung vom 30. November 2022 wurde das Gesuch um Gewährung der unentgeltlichen Prozessführung abgewiesen und unter Androhung des Nichteintretens im Unterlassungsfall ein Kostenvorschuss in der Höhe von Fr. 750.- mit Zahlungsfrist bis zum 12. Dezember 2022 erhoben, der in der Folge fristgerecht einging. Bei diesem Ausgang des Verfahrens sind die Kosten von Fr. 750.- (Art. 1-3 des Reglements vom 21. Februar 2008 über die Kosten und Entschädigungen vor dem Bundesverwaltungsgericht [VGKE, SR 173.320.2]) den Beschwerdeführenden aufzuerlegen (Art. 63 Abs. 1 VwVG), welche durch den geleisteten Kostenvorschuss in gleicher Höhe gedeckt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