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E-5464/2016 vom 21. März 2017</w:t>
      </w:r>
    </w:p>
    <w:p>
      <w:r>
        <w:t>Bundesverwaltungsgericht, 2017-03-21, DE</w:t>
      </w:r>
    </w:p>
    <w:p>
      <w:r>
        <w:rPr>
          <w:b/>
        </w:rPr>
        <w:t xml:space="preserve">Quelle: </w:t>
      </w:r>
      <w:r>
        <w:t>https://mcp.opencaselaw.ch/entscheid/bvger_E-5464_2016</w:t>
      </w:r>
    </w:p>
    <w:p>
      <w:r>
        <w:t>FR: TAF E-5464/2016 du 21 mars 2017</w:t>
      </w:r>
    </w:p>
    <w:p>
      <w:r>
        <w:t>IT: TAF E-5464/2016 del 21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w:t>
      </w:r>
    </w:p>
    <w:p>
      <w:r>
        <w:rPr>
          <w:b/>
        </w:rPr>
        <w:t>E. 1.4</w:t>
      </w:r>
    </w:p>
    <w:p>
      <w:r>
        <w:t>Auf die Beschwerde ist einzutreten.</w:t>
      </w:r>
    </w:p>
    <w:p>
      <w:r>
        <w:rPr>
          <w:b/>
        </w:rPr>
        <w:t>E. 1.5</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kein Asyl gewährt, wenn sie erst durch ihre Ausreise aus dem Heimat- oder Herkunftsstaat oder wegen ihres Verhaltens nach der Ausreise Flüchtlinge im Sinne von Artikel 3 wurden (Art. 54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Dieser begründet sein Rechtsmittel im Ergebnis ausschliesslich mit dem Vorbringen, die Praxisänderung des SEM sei inhaltlich zu Unrecht (und überdies auch formal falsch) erfolgt.</w:t>
      </w:r>
    </w:p>
    <w:p>
      <w:r>
        <w:rPr>
          <w:b/>
        </w:rPr>
        <w:t>E. 4.2</w:t>
      </w:r>
    </w:p>
    <w:p>
      <w:r>
        <w:t>Das Bundesverwaltungsgericht befasste sich im Rahmen des (in seinen beiden Asylabteilungen kürzlich koordiniert entschiedenen und zur Publikation als Referenzurteil vorgesehenen) Urteils D-7898/2015 vom 30. Januar 2017 mit der Frage, ob Eritreerinnen und Eritreer, die ihr Land illegal verlassen haben, allein deswegen bei einer Rückkehr Verfolgung zu befürchten haben.</w:t>
      </w:r>
    </w:p>
    <w:p>
      <w:r>
        <w:rPr>
          <w:b/>
        </w:rPr>
        <w:t>E. 4.2.1</w:t>
      </w:r>
    </w:p>
    <w:p>
      <w:r>
        <w:t>Nach einer umfassenden Analyse aller zur Verfügung stehenden Länderinformationen kam das Gericht zum Schluss, dass sich die bisherige Praxis nicht mehr aufrechterhalten liess und vom SEM zu Recht angepasst worden war.</w:t>
      </w:r>
    </w:p>
    <w:p>
      <w:r>
        <w:rPr>
          <w:b/>
        </w:rPr>
        <w:t>E. 4.2.2</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4.2.3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 kommen, welche die asylsuchende Person in den Augen der eritreischen Behörden als missliebige Person erscheinen lassen (vgl. Urteil D-7898/2015 E. 5).</w:t>
      </w:r>
    </w:p>
    <w:p>
      <w:r>
        <w:rPr>
          <w:b/>
        </w:rPr>
        <w:t>E. 4.3.1</w:t>
      </w:r>
    </w:p>
    <w:p>
      <w:r>
        <w:t>Aus den Akten des Beschwerdeführers werden solche zusätzlichen Gefährdungsfaktoren nicht ersichtlich. Die überzeugend erscheinenden Argumente, mit denen das SEM die Glaubhaftigkeit seiner Asyl-Kernvorbringen verneint hat, werden von ihm kaum ernsthaft bestritten. Er beschränkt sich diesbezüglich auf die Feststellung, die Haft habe ihn so belastet, dass es ihm auch heute noch schwer falle, sich an die - vom SEM unter anderem thematisierten - zeitlichen Abläufe zu erinnern; immerhin habe er aber bei der Beschreibung des Gefängnisalltags durchaus Details zu Protokoll geben können (vgl. Beschwerde S. 3 f.).</w:t>
      </w:r>
    </w:p>
    <w:p>
      <w:r>
        <w:rPr>
          <w:b/>
        </w:rPr>
        <w:t>E. 4.3.2</w:t>
      </w:r>
    </w:p>
    <w:p>
      <w:r>
        <w:t>Soweit die Frage im vorliegenden Verfahren überhaupt zu thematisieren ist (nachdem der Beschwerdeführer in seinem Rechtsmittel die Asylgewährung nicht einmal mehr beantragt), schliesst sich das Bundesverwaltungsgericht der Qualifikation der Vorfluchtgründe als unglaubhaft bei der gegebenen Aktenlage ohne weiteres an.</w:t>
      </w:r>
    </w:p>
    <w:p>
      <w:r>
        <w:rPr>
          <w:b/>
        </w:rPr>
        <w:t>E. 5</w:t>
      </w:r>
    </w:p>
    <w:p>
      <w:r>
        <w:t>Der Beschwerdeführer macht geltend, das SEM habe das korrekte Vorgehen nicht befolgt, welches das Bundesverwaltungsgericht ihm in einem Grundsatzentscheid für Praxisänderungen vorgeschrieben habe.</w:t>
      </w:r>
    </w:p>
    <w:p>
      <w:r>
        <w:rPr>
          <w:b/>
        </w:rPr>
        <w:t>E. 5.1</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5.2</w:t>
      </w:r>
    </w:p>
    <w:p>
      <w:r>
        <w:t>Diese Regeln waren indessen für das SEM bei der Praxisänderung vom Sommer 2016 entgegen der Auffassung des Beschwerdeführers nicht massgebend:</w:t>
      </w:r>
    </w:p>
    <w:p>
      <w:r>
        <w:rPr>
          <w:b/>
        </w:rPr>
        <w:t>E. 5.2.1</w:t>
      </w:r>
    </w:p>
    <w:p>
      <w:r>
        <w:t>Vorab ist festzuhalten, dass die durch die Vorinstanz angepasste Praxis nicht die in BVGE 2010/54 interessierende (ausländerrechtliche) Frage der Zumutbarkeit des Vollzugs von Wegweisungen im Sinn von Art. 83 Abs. 4 AuG betraf, sondern die Voraussetzung für die Anerkennung der Flüchtlingseigenschaft gemäss Art. 3 und Art. 54 AsylG).</w:t>
      </w:r>
    </w:p>
    <w:p>
      <w:r>
        <w:rPr>
          <w:b/>
        </w:rPr>
        <w:t>E. 5.2.2</w:t>
      </w:r>
    </w:p>
    <w:p>
      <w:r>
        <w:t>Die bis Mitte 2016 geübte Praxis des SEM begünstigte die Asylsuchenden und wurde deshalb in den letzten Jahren vor dem Bundesverwaltungsgericht nur in wenigen Urteilen thematisiert. Sie mag ursprünglich durchaus durch Urteile des Gerichts in Einzelfällen beeinflusst worden sein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versagte (vgl. BVGE 2010/54 E. 6.1 und 6.3).</w:t>
      </w:r>
    </w:p>
    <w:p>
      <w:r>
        <w:rPr>
          <w:b/>
        </w:rPr>
        <w:t>E. 5.2.3</w:t>
      </w:r>
    </w:p>
    <w:p>
      <w:r>
        <w:t>Der Begründung der vom Beschwerdeführer angefochtenen Verfügung waren zudem durchaus Hinweise auf die Praxisänderung des SEM zu entnehmen (vgl. Verfügung S. 4 und 5), zumal der Beschwerdeführer das Thema in seiner vorgängigen Stellungnahme zum Entscheidentwurf aufgebracht hatte.</w:t>
      </w:r>
    </w:p>
    <w:p>
      <w:r>
        <w:rPr>
          <w:b/>
        </w:rPr>
        <w:t>E. 5.2.4</w:t>
      </w:r>
    </w:p>
    <w:p>
      <w:r>
        <w:t>Schliesslich war die Praxisänderung des SEM - wiederum in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dem Gericht im Beschwerdeverfahren D-7898/2015, welches zum Koordinationsurteil vom 30. Januar 2017 führte, in einer ausführlichen Vernehmlassung vorgelegt.</w:t>
      </w:r>
    </w:p>
    <w:p>
      <w:r>
        <w:rPr>
          <w:b/>
        </w:rPr>
        <w:t>E. 5.3</w:t>
      </w:r>
    </w:p>
    <w:p>
      <w:r>
        <w:t>Zusammenfassend ist festzustellen, dass das Vorgehen des SEM im Zusammenhang mit der Praxisänderung vom Sommer 2016 auch unter diesem Blickwinkel nicht zu beanstanden ist.</w:t>
      </w:r>
    </w:p>
    <w:p>
      <w:r>
        <w:rPr>
          <w:b/>
        </w:rPr>
        <w:t>E. 5.4</w:t>
      </w:r>
    </w:p>
    <w:p>
      <w:r>
        <w:t>Es ist dem Beschwerdeführer nicht gelungen, eine relevante Verfolgungsgefahr im Sinne von Art. 3 respektive Art. 54 AsylG nachzuweisen oder glaubhaft darzutun. Das SEM hat seine Flüchtlingseigenschaft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2. September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die beantragte Rückweisung der Sache an die Vorinstanz besteht keine Veranlassung. Die Beschwerde ist abzuweisen.</w:t>
      </w:r>
    </w:p>
    <w:p>
      <w:r>
        <w:rPr>
          <w:b/>
        </w:rPr>
        <w:t>E. 9</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