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E-5461/2022 vom 30. November 2022</w:t>
      </w:r>
    </w:p>
    <w:p>
      <w:r>
        <w:t>Bundesverwaltungsgericht, 2022-11-30, FR</w:t>
      </w:r>
    </w:p>
    <w:p>
      <w:r>
        <w:rPr>
          <w:b/>
        </w:rPr>
        <w:t xml:space="preserve">Quelle: </w:t>
      </w:r>
      <w:r>
        <w:t>https://mcp.opencaselaw.ch/entscheid/bvger_E-5461_2022</w:t>
      </w:r>
    </w:p>
    <w:p>
      <w:r>
        <w:t>FR: TAF E-5461/2022 du 30 novembre 2022</w:t>
      </w:r>
    </w:p>
    <w:p>
      <w:r>
        <w:t>IT: TAF E-5461/2022 del 30 novembre 2022</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1.3</w:t>
      </w:r>
    </w:p>
    <w:p>
      <w:r>
        <w:t>Le Tribunal est par conséquent compétent pour connaître du recours.</w:t>
      </w:r>
    </w:p>
    <w:p>
      <w:r>
        <w:rPr>
          <w:b/>
        </w:rPr>
        <w:t>E. 1.4</w:t>
      </w:r>
    </w:p>
    <w:p>
      <w:r>
        <w:t>L'intéressé a qualité pour recourir (art. 48 al. 1 PA, applicable par renvoi de l'art. 37 LTAF). Interjeté dans la forme (art. 52 al. 1 PA) et le délai (art. 108 al. 3 LAsi) prescrits par la loi, le recours est recevable.</w:t>
      </w:r>
    </w:p>
    <w:p>
      <w:r>
        <w:rPr>
          <w:b/>
        </w:rPr>
        <w:t>E. 2</w:t>
      </w:r>
    </w:p>
    <w:p>
      <w:r>
        <w:t>Saisi d'un recours contre une décision de non-entrée en matière sur une demande d'asile, le Tribunal se limite à en examiner le bien-fondé (cf. ATAF 2014/39 consid. 2).</w:t>
      </w:r>
    </w:p>
    <w:p>
      <w:r>
        <w:rPr>
          <w:b/>
        </w:rPr>
        <w:t>E. 3.1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une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3.4</w:t>
      </w:r>
    </w:p>
    <w:p>
      <w:r>
        <w:t>Dans une procédure de reprise en charge (anglais : take back), comme en l'espèce, il n'y a en principe aucun nouvel examen de la compétence selon le chapitre III du règlement Dublin III (cf. ATAF 2019 VI/7 consid. 4-6 ; 2017 VI/5 consid. 6.2 et 8.2.1). L'Etat membre responsable en vertu du règlement est tenu de reprendre en charge - dans les conditions prévues aux art. 23, 24, 25 et 29 - le demandeur dont la requête est en cours d'examen et qui a présenté une demande auprès d'un autre Etat membre ou qui se trouve, sans en avoir reçu la permission, sur le territoire d'un autre Etat membre (art. 18 par. 1 let. b du règlement Dublin III).</w:t>
      </w:r>
    </w:p>
    <w:p>
      <w:r>
        <w:rPr>
          <w:b/>
        </w:rPr>
        <w:t>E. 4.1</w:t>
      </w:r>
    </w:p>
    <w:p>
      <w:r>
        <w:t>En l'occurrence, comme exposé précédemment, les investigations entreprises par le SEM ont révélé, après consultation de la base de données « Eurodac », que le recourant a déposé une demande d'asile en Croatie le 31 août 2022.</w:t>
      </w:r>
    </w:p>
    <w:p>
      <w:r>
        <w:rPr>
          <w:b/>
        </w:rPr>
        <w:t>E. 4.2</w:t>
      </w:r>
    </w:p>
    <w:p>
      <w:r>
        <w:t>Le 28 septembre 2022, le SEM a dès lors soumis aux autorités croates, dans le délai fixé à l'art. 23 par. 2 du règlement Dublin III, une requête aux fins de reprise en charge, fondée sur l'art. 18 par. 1 let. b du règlement Dublin III.</w:t>
      </w:r>
    </w:p>
    <w:p>
      <w:r>
        <w:rPr>
          <w:b/>
        </w:rPr>
        <w:t>E. 4.3</w:t>
      </w:r>
    </w:p>
    <w:p>
      <w:r>
        <w:t>Le 12 octobre 2022, lesdites autorités ont expressément accepté de reprendre en charge le recourant sur la base de l'art. 20 par. 5 du règlement Dublin III, reconnaissant ainsi leur compétence pour traiter la demande d'asile de l'intéressé. Ce point n'est pas contesté dans le recours.</w:t>
      </w:r>
    </w:p>
    <w:p>
      <w:r>
        <w:rPr>
          <w:b/>
        </w:rPr>
        <w:t>E. 5.1</w:t>
      </w:r>
    </w:p>
    <w:p>
      <w:r>
        <w:t>En vertu de l'art. 3 par. 2 du règlement Dublin III, lorsqu'il est impossible de transférer un demandeur vers l'Etat membre initialement désigné comme responsable parce qu'il y a de sérieuses raisons de penser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5.2</w:t>
      </w:r>
    </w:p>
    <w:p>
      <w:r>
        <w:t>En principe, la Croatie est présumée respecter ses obligations tirées du droit international public, en particulier le principe de non-refoulement énoncé expressément à l'art. 33 de la Convention du 28 juillet 1951 relative au statut des réfugiés (CR ; RS 0.142.30), ainsi que l'interdiction des mauvais traitements ancrée aux art. 3 CEDH et 3 de la Convention du 10 décembre 1984 contre la torture et autres peines ou traitements cruels, inhumains ou dégradants (CCT ; RS 0.105). La Croatie est également présumée respecter la sécurité des demandeurs d'asile, en particulier leur droit à l'examen, selon une procédure juste et équitable, de leur demande, et leur garantir une protection conforme au droit international et au droit européen (cf. directive no 2013/32/CE du Parlement européen et du Conseil du 26 juin 2013 relative à des procédures communes pour l'octroi et le retrait de la protection internationale [refonte ; JO L 180/60 du 29.06.2013 ; ci-après : directive Procédure] et directive n° 2013/33/UE du Parlement européen et du Conseil du 26 juin 2013 établissant des normes pour l'accueil des personnes demandant la protection internationale [refonte ; JO L 180/96 du 29.06.2013 ; ci-après : directive Accueil] ; en ce sens, cf. arrêts du Tribunal F-3061/2021 du 9 juillet 2021 consid. 5.2 ; E-711/2021 du 11 mars 2021 consid. 4.2.1 [transferts Dublin vers la Croatie]).</w:t>
      </w:r>
    </w:p>
    <w:p>
      <w:r>
        <w:rPr>
          <w:b/>
        </w:rPr>
        <w:t>E. 5.3</w:t>
      </w:r>
    </w:p>
    <w:p>
      <w:r>
        <w:t>La présomption de sécurité peut toutefois être renversée par des indices sérieux que, dans le cas concret, les autorités de cet Etat ne respecteraient pas le droit international, de sorte que la personne faisant l'objet du transfert courrait un risque réel de subir des traitements contraires aux dispositions précitées (cf. ATAF 2012/27 consid. 6.4 ; 2011/9 consid. 6).</w:t>
      </w:r>
    </w:p>
    <w:p>
      <w:r>
        <w:rPr>
          <w:b/>
        </w:rPr>
        <w:t>E. 5.4</w:t>
      </w:r>
    </w:p>
    <w:p>
      <w:r>
        <w:t>Aux yeux du Tribunal, nonobstant les prises de position critiques de plusieurs organismes - notamment le Conseil de l'Europe - en la matière, le système d'asile et d'accueil croate ne présente pas de défaillances systémiques s'agissant des requérants qui ont déjà déposé une demande de protection internationale en Croatie et qui sont repris en charge par cet Etat dans le cadre d'une procédure Dublin (cf. notamment arrêt du Tribunal E-4622/2022 du 14 octobre 2022 et jurisp. cit.). 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 saurait être renversée.</w:t>
      </w:r>
    </w:p>
    <w:p>
      <w:r>
        <w:rPr>
          <w:b/>
        </w:rPr>
        <w:t>E. 5.5</w:t>
      </w:r>
    </w:p>
    <w:p>
      <w:r>
        <w:t>Par conséquent, l'application de l'art. 3 par. 2 du règlement Dublin III ne se justifie pas en l'espèce.</w:t>
      </w:r>
    </w:p>
    <w:p>
      <w:r>
        <w:rPr>
          <w:b/>
        </w:rPr>
        <w:t>E. 6.1</w:t>
      </w:r>
    </w:p>
    <w:p>
      <w:r>
        <w:t>Pour s'opposer à son transfert vers la Croatie, l'intéressé a dit avoir été victime de violences et d'agressions de la part de policiers, lesquels l'auraient battu. Il aurait également été contraint à se déshabiller. Il aurait dû signer des papiers sans qu'il ne puisse bénéficier d'un interprète et donc sans savoir de quoi il s'agissait. Ses empreintes digitales auraient été prises sous la contrainte et il aurait été forcé à déposer une demande d'asile. De plus, les autorités croates ne lui auraient donné ni à manger ni à boire et il aurait été contraint de dormir à même le sol. Il a dit être très atteint dans sa santé psychique depuis ces événements et /ou depuis des événements vécus en Turquie (dont il n'a pas précisé la nature). Il a également émis des doutes quant à l'accès à une procédure d'asile équitable et respectueuse des droits fondamentaux en Croatie et fait état de craintes d'être renvoyé en Turquie où sa liberté, voire sa vie, serait menacée. Il a ainsi fait valoir que le SEM avait violé le règlement Dublin III.</w:t>
      </w:r>
    </w:p>
    <w:p>
      <w:r>
        <w:rPr>
          <w:b/>
        </w:rPr>
        <w:t>E. 6.2</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telle demande lorsque le transfert envisagé vers l'Etat membre désigné responsable par lesdits critères viole des obligations de la Suisse relevant du droit international public (cf. ATAF 2015/9 consid. 8.2.1 et 2012/4 consid. 2.4).</w:t>
      </w:r>
    </w:p>
    <w:p>
      <w:r>
        <w:rPr>
          <w:b/>
        </w:rPr>
        <w:t>E. 6.3</w:t>
      </w:r>
    </w:p>
    <w:p>
      <w:r>
        <w:t>Selon la jurisprudence de la CourEDH (cf. Paposhvili c. Belgique, arrêt de la Grande Chambre du 13 décembre 2016 [req. no 41738/10]),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(voir également arrêt de la Cour de Justice de l'Union européenne [CJUE] du 16 février 2017 en l'affaire C-578/16, par. 66 à 68 ainsi qu'ATAF 2017 VI/7 consid. 6.2).</w:t>
      </w:r>
    </w:p>
    <w:p>
      <w:r>
        <w:rPr>
          <w:b/>
        </w:rPr>
        <w:t>E. 6.4</w:t>
      </w:r>
    </w:p>
    <w:p>
      <w:r>
        <w:t>En l'espèce, le recourant n'a pas démontré que sa demande de protection déposée en Croatie ne serait pas traitée conformément aux dispositions légales applicables dans ce pays et à la directive Procédure. Dans son cas, rien ne permet de considérer que les autorités croates refuseraient de mener à terme sa procédure d'asile. Les problèmes, évoqués dans le recours, concernant la situation générale en Croatie en lien avec la procédure d'asile (cf. supra, consid. 5.4) ne sauraient infléchir ce raisonnement. En outre, le recourant n'a fourni aucun élément susceptible de démontrer que la Croatie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w:t>
      </w:r>
    </w:p>
    <w:p>
      <w:r>
        <w:rPr>
          <w:b/>
        </w:rPr>
        <w:t>E. 6.5</w:t>
      </w:r>
    </w:p>
    <w:p>
      <w:r>
        <w:t>L'intéressé n'a pas non plus apporté d'indices suffisants qu'il serait privé durablement, en Croatie, des conditions matérielles prévues par la directive Accueil et qu'il ne pourrait au besoin y faire valoir ses droits. Il n'a en particulier pas démontré que ses conditions d'existence dans ce pays revêtiraient un tel degré de pénibilité et de gravité qu'elles seraient constitutives d'un traitement contraire à l'art. 3 CEDH ou encore à l'art. 3 CCT. Les mauvais traitements que l'intéressé aurait subis en Croatie ne sont pas étayés. Si le recourant devait toutefois, à l'issue de son transfert en Croatie,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et éventuellement de s'adresser, en cas de besoin, à la CourEDH (cf. arrêt du TribunalF-1543/2018 du 19 mars 2018 consid. 6.2 ainsi que art. 26 Directive Accueil).</w:t>
      </w:r>
    </w:p>
    <w:p>
      <w:r>
        <w:rPr>
          <w:b/>
        </w:rPr>
        <w:t>E. 6.6.1</w:t>
      </w:r>
    </w:p>
    <w:p>
      <w:r>
        <w:t>Compte tenu de la jurisprudence restrictive en la matière, il y a lieu de considérer que les problèmes de santé psychique évoqués par le recourant ne sont pas d'une gravité telle qu'il se justifierait de renoncer à son transfert vers la Croatie (cf., à ce sujet, arrêt de la CourEDH Paposhvili précité), étant souligné qu'il ne les a en rien étayés non plus. En tout état de cause, on rappellera que ce pays,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6.6.2</w:t>
      </w:r>
    </w:p>
    <w:p>
      <w:r>
        <w:t>Dès lors, il y a lieu de retenir que l'état de santé du recourant ne saurait faire obstacle à l'exécution de son transfert vers la Croatie.</w:t>
      </w:r>
    </w:p>
    <w:p>
      <w:r>
        <w:rPr>
          <w:b/>
        </w:rPr>
        <w:t>E. 6.6.3</w:t>
      </w:r>
    </w:p>
    <w:p>
      <w:r>
        <w:t>Cela dit, le cas échéant, il incombera aux autorités suisses chargées de l'exécution du transfert de transmettre à leurs homologues croates, en temps utile, les renseignements permettant une prise en charge médicale adéquate du recourant (cf. art. 31 et 32 du règlement Dublin III), celui-ci ayant donné son accord écrit à la transmission d'informations médicales.</w:t>
      </w:r>
    </w:p>
    <w:p>
      <w:r>
        <w:rPr>
          <w:b/>
        </w:rPr>
        <w:t>E. 6.7</w:t>
      </w:r>
    </w:p>
    <w:p>
      <w:r>
        <w:t>Par conséquent, le transfert de l'intéressé vers la Croatie n'est pas contraire aux obligations découlant de dispositions conventionnelles auxquelles la Suisse est liée.</w:t>
      </w:r>
    </w:p>
    <w:p>
      <w:r>
        <w:rPr>
          <w:b/>
        </w:rPr>
        <w:t>E. 6.8</w:t>
      </w:r>
    </w:p>
    <w:p>
      <w:r>
        <w:t>Il y a en outre lieu de constater que le SEM a établi de manière complète et exacte l'ensemble des faits pertinents pour l'examen de la question et n'a commis ni excès ni abus de son pouvoir d'appréciation, qui est large, en refusant d'admettre l'existence de raisons humanitaires au sens de l'art. 29a al. 3 OA 1, en combinaison avec l'art. 17 par. 1 du règlement Dublin III (cf. ATAF 2015/9 consid. 8).</w:t>
      </w:r>
    </w:p>
    <w:p>
      <w:r>
        <w:rPr>
          <w:b/>
        </w:rPr>
        <w:t>E. 6.9</w:t>
      </w:r>
    </w:p>
    <w:p>
      <w:r>
        <w:t>Il convient encore de rappeler que le fait que l'intéressé ne souhaitait pas déposer sa demande en Croatie ne change rien. Le règlement Dublin III ne confère en effet pas aux demandeurs d'asile le droit de choisir l'Etat membre offrant, à leur avis, les meilleures conditions d'accueil comme Etat responsable de l'examen de leur demande d'asile (cf. ATAF 2010/45 consid. 8.3).</w:t>
      </w:r>
    </w:p>
    <w:p>
      <w:r>
        <w:rPr>
          <w:b/>
        </w:rPr>
        <w:t>E. 7</w:t>
      </w:r>
    </w:p>
    <w:p>
      <w:r>
        <w:t>C'est ainsi à bon droit que l'autorité inférieure n'est pas entrée en matière sur la demande d'asile de l'intéressé, en application de l'art. 31a al. 1 let. b LAsi, et a prononcé son transfert de Suisse vers la Croatie, en application de l'art. 44 LAsi, aucune exception à la règle générale du renvoi n'étant réalisée (art. 32 OA 1). Par conséquent, le recours doit être rejeté.</w:t>
      </w:r>
    </w:p>
    <w:p>
      <w:r>
        <w:rPr>
          <w:b/>
        </w:rPr>
        <w:t>E. 8</w:t>
      </w:r>
    </w:p>
    <w:p>
      <w:r>
        <w:t>S'avérant manifestement infondé, il l'est dans une procédure à juge unique, avec l'approbation d'un second juge (art. 111 let. e LAsi). Il est dès lors renoncé à un échange d'écritures et l'arrêt est sommairement motivé (art. 111a al. 1 et 2 LAsi).</w:t>
      </w:r>
    </w:p>
    <w:p>
      <w:r>
        <w:rPr>
          <w:b/>
        </w:rPr>
        <w:t>E. 9.1</w:t>
      </w:r>
    </w:p>
    <w:p>
      <w:r>
        <w:t>Dans la mesure où il est immédiatement statué sur le fond, les demandes tendant à l'octroi de l'effet suspensif ainsi qu'à la dispense du versement d'une avance de frais sont sans objet, les mesures superprovisonnelles ordonnées le 29 novembre 2022 devenant pour le reste caduques. Les conclusions du recours étant d'emblée vouées à l'échec, la requête d'assistance judiciaire totale est, elle, rejetée (cf. art. 65 al. 1 PA en lien avec l'art. 102m al. 1 let. a LAsi ).</w:t>
      </w:r>
    </w:p>
    <w:p>
      <w:r>
        <w:rPr>
          <w:b/>
        </w:rPr>
        <w:t>E. 9.2</w:t>
      </w:r>
    </w:p>
    <w:p>
      <w:r>
        <w:t>Vu l'issue de la cause, il y a ainsi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