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E-5454/2013 vom 25. Februar 2014</w:t>
      </w:r>
    </w:p>
    <w:p>
      <w:r>
        <w:t>Bundesverwaltungsgericht, 2014-02-25, DE</w:t>
      </w:r>
    </w:p>
    <w:p>
      <w:r>
        <w:rPr>
          <w:b/>
        </w:rPr>
        <w:t xml:space="preserve">Quelle: </w:t>
      </w:r>
      <w:r>
        <w:t>https://mcp.opencaselaw.ch/entscheid/bvger_E-5454_2013</w:t>
      </w:r>
    </w:p>
    <w:p>
      <w:r>
        <w:t>FR: TAF E-5454/2013 du 25 février 2014</w:t>
      </w:r>
    </w:p>
    <w:p>
      <w:r>
        <w:t>IT: TAF E-5454/2013 del 25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Gemäss Art. 3 Abs. 1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3.2.1</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 am 1. Februar 2014 in Kraft getreten).</w:t>
      </w:r>
    </w:p>
    <w:p>
      <w:r>
        <w:rPr>
          <w:b/>
        </w:rPr>
        <w:t>E. 3.2.2</w:t>
      </w:r>
    </w:p>
    <w:p>
      <w:r>
        <w:t>Gemäss FK sind Flüchtlinge im Wesentlichen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BFM stellte sich zur Begründung seiner Verfügung im Wesentlichen auf den Standpunkt, die Ausführungen des Beschwerdeführers zu seinen missionarischen Aktivitäten im Iran und zu den Verhaftungen von ihm und seiner Ehefrau seien widersprüchlich, teilweise auch unsubstanziiert und realitätsfremd ausgefallen und daher als unglaubhaft zu erachten. So erstaune es, dass er das genaue Datum der Verhaftung seiner Ehefrau nicht nennen könne, sei dies doch nach seiner Darstellung das auslösende Ereignis für seine Ausreise gewesen. Seine stereotypen und oberflächlichen Angaben zu den Umständen seiner eigenen Festnahme würden nicht den Eindruck erwecken, er habe das Geschilderte selbst erlebt. Ferner sei nicht nachvollziehbar, dass der Beschwerdeführer auch nach seiner angeblichen Verhaftung weiter missionarisch tätig gewesen sei und belastendes Material zu Hause aufbewahrt habe, zumal er hätte damit rechnen müssen, unter Beobachtung der Behörden zu stehen. Auch seine Schilderungen der missionarischen Aktivitäten und des Verteilens von Büchern und selbst verfassten Artikeln in der Öffentlichkeit würden vor dem Hintergrund der Verhältnisse im Iran als realitätsfremd erscheinen.</w:t>
      </w:r>
    </w:p>
    <w:p>
      <w:r>
        <w:rPr>
          <w:b/>
        </w:rPr>
        <w:t>E. 4.1.2</w:t>
      </w:r>
    </w:p>
    <w:p>
      <w:r>
        <w:t>Die Festnahme und Inhaftierung des Beschwerdeführers im Jahre 1999 stehe in keinem direkten Zusammenhang mit der rund zehn Jahre später erfolgten Ausreise, und es komme diesem Ereignis daher keine asylrechtliche Relevanz zu.</w:t>
      </w:r>
    </w:p>
    <w:p>
      <w:r>
        <w:rPr>
          <w:b/>
        </w:rPr>
        <w:t>E. 4.1.3</w:t>
      </w:r>
    </w:p>
    <w:p>
      <w:r>
        <w:t>Betreffend die vom Beschwerdeführer vorgebrachten exilpolitischen Aktivitäten sei davon auszugehen, dass die iranischen Behörden nur Interesse an der Identifizierung von Personen hätten, deren Aktivitäten über den Rahmen massentypischer und niedrig profilierter Erscheinungsformen hinausgehen würden und deren Funktionen oder Aktivitäten sie als ernsthafte und gefährliche Regimegegner erscheinen lassen würden. Der Beschwerdeführer verfüge nicht über ein derart herausragendes Profil. Seine politischen Tätigkeiten würden sich nicht von den üblichen Aktivitäten anderer exilpolitisch aktiver Iraner abheben. Es gebe auch keine Anhaltspunkte dafür, dass die iranischen Behörden von seinem religiösen Engagement, welches sich auf den Gottesdienstbesuch und Diskussionen über Religion beschränke, Kenntnis genommen und deswegen Massnahmen gegen ihn eingeleitet hätten. Es würden deshalb keine asylrechtlich relevanten subjektiven Nachfluchtgründe vorliegen.</w:t>
      </w:r>
    </w:p>
    <w:p>
      <w:r>
        <w:rPr>
          <w:b/>
        </w:rPr>
        <w:t>E. 4.1.4</w:t>
      </w:r>
    </w:p>
    <w:p>
      <w:r>
        <w:t>Im Weiteren würden sich weder den Aussagen des Beschwerdeführers noch den Akten Anhaltspunkte dafür entnehmen lassen, dass ihm mit beachtlicher Wahrscheinlichkeit eine durch Art. 3 der Konvention vom 4. No­vember 1950 zum Schutze der Menschenrechte und Grundfreiheiten (EMRK, SR 0.101) verbotene Strafe oder Behandlung drohen würde. Schliesslich würden weder die im Heimatstaat der Beschwerdeführenden herrschende politische Situation noch individuelle Gründe gegen die Zumutbarkeit des Wegweisungsvollzugs sprechen. Der Beschwerdeführer sei nach eigenen Angaben wohlhabend und er verfüge im Heimatstaat über ein tragfähiges soziales Beziehungsnetz. Betreffend der vorgebrachten gesundheitlichen Probleme sei darauf hinzuweisen, dass eine medizinische Behandlung, namentlich auch von psychischen Beschwerden, im Iran gewährleistet sei.</w:t>
      </w:r>
    </w:p>
    <w:p>
      <w:r>
        <w:rPr>
          <w:b/>
        </w:rPr>
        <w:t>E. 4.2.1</w:t>
      </w:r>
    </w:p>
    <w:p>
      <w:r>
        <w:t>Zur Begründung der Beschwerde wurde zunächst vorgebracht, die Abweichung in den Angaben des Beschwerdeführers zum Datum der Festnahme seiner Ehefrau betrage nur wenige Tage, was in Anbetracht seiner emotionellen Belastung durch dieses Ereignis sowie die anschliessende Flucht nicht gegen die Glaubhaftigkeit spreche. Zudem habe er stets klar da­rauf hingewiesen, dass er sich an das genaue Datum nicht erinnern könne. Dass er sich nur in wenigen Sätzen zu den Umständen seiner eigenen Inhaftierung geäussert habe, sei ebenfalls nicht ihm anzulasten, sondern liege daran, dass ihm anlässlich der Anhörung keine vertiefenden Fragen hierzu gestellt worden seien und ihm damit keine Möglichkeit gegeben worden sei, diese Vorkommnisse präzisier darzustellen. Der Umstand, dass sich seine Beschreibung der Festnahme mit den Darstellungen anderer Opfer staatlicher Gewalt im Iran decke, lasse diese nicht als stereotyp und unglaubwürdig erscheinen, sondern zeige vielmehr auf, dass seine Schilderung realitätsnah sei. Die Auffassung der Vorinstanz, es sei realitätsfremd, dass er nach dem Vorgefallenen weiterhin missionarisch aktiv gewesen sei, sei unangemessen, würden doch im Iran immer wieder Personen wegen solchen Verhaltens inhaftiert und verurteilt.</w:t>
      </w:r>
    </w:p>
    <w:p>
      <w:r>
        <w:rPr>
          <w:b/>
        </w:rPr>
        <w:t>E. 4.2.2</w:t>
      </w:r>
    </w:p>
    <w:p>
      <w:r>
        <w:t>Gemäss verschiedenen Berichten würden die iranischen Behörden die regimekritischen exilpolitischen Aktivitäten von Landsleuten im Internet umfassend überwachen, um Dissidenten ausfindig zu machen und im Falle der Rückkehr in den Iran strafrechtlich verfolgen. Dies werde durch ein Urteil des Europäischen Gerichtshofs für Menschenrechte (EGMR) bestätigt. Dieser halte es im Übrigen für erwiesen, dass auch Regimekritiker, welche keine konkrete Bedrohung für das Regime darstellten, von den iranischen Behörden verfolgt würden. Es gebe auch Berichte, wonach iranische Asylsuchende generell der Unterstützung der Opposition bezichtigt würden und deshalb mit Sanktionen rechnen müssten. Das Engagement des Beschwerdeführers für die Iranische Demokratische Bewegung (IDB) habe stark zugenommen. Er sei seit (...) 2013 (...) der IDB Gruppe Kanton I._______ sowie Mitglied des (...) für die Schweiz. Er habe an Kundgebungen und Standaktionen dieser Organisation teilgenommen und habe als Bewilligungsnehmer für deren zwei jüngste Kundgebungen verantwortlich gezeichnet.</w:t>
      </w:r>
    </w:p>
    <w:p>
      <w:r>
        <w:rPr>
          <w:b/>
        </w:rPr>
        <w:t>E. 4.2.3</w:t>
      </w:r>
    </w:p>
    <w:p>
      <w:r>
        <w:t>Im Weiteren habe sich die Situation für Christen im Iran in den letzten Jahren stark verschlechtert. Es sei in den letzten Jahren zu zahlreichen willkürlichen Festnahmen von Christen gekommen. Die Verfolgung richte sich in erster Linie gegen nicht traditionelle, nicht anerkannte Christengemeinschaften. Es gelte im Iran ein Verbot der Bekehrung und es müsse allen Muslimen der Zugang zu den Gottesdiensten verweigert werden. Es herrsche bei vielen Kirchen eine Atmosphäre der Angst und Überwachung. Die Situation für muslimische Konvertiten sei ausserordentlich unsicher. Die Konversion eines Moslems zu einer anderen Religion und das Bekehren von Muslimen würden als Apostasie gelten, wofür das Scharia-Recht die Todesstrafe vorsehe. Gemäss dem neuen iranischen Strafgesetz sei es den Richtern erlaubt, auf das Scharia-Recht und andere religiöse Quellen zurückzugreifen. Im Weiteren sei gemäss der Rechtsprechung des Bundesverwaltungsgerichts im Falle einer Konversion im Ausland die christliche Überzeugung im Einzelfall näher zu überprüfen, und sie könne dann zu Verfolgung führen, wenn sie aktiv und nach aussen praktiziert werde und davon auszugehen sei, dass das heimatliche Umfeld davon Kenntnis erlangt habe. Der Beschwerdeführer sei seit vielen Jahren überzeugter Christ und aktives Mitglied in verschiedenen evangelikalen Gemeinden. Er stehe auch in der Öffentlichkeit zu seinem neuen Glauben, was er durch das Verteilen von korankritischen Schriften und sein Portrait in einer Lokalzeitschrift dokumentiert habe. Sein Glaubenswechsel beruhe auf einer starken inneren Überzeugung und sei keineswegs inszeniert. Es sei davon auszugehen, dass dieses Verhalten mit grosser Wahrscheinlichkeit zu Massnahmen der iranischen Behörden im Falle seiner Rückkehr in den Iran führen würde.</w:t>
      </w:r>
    </w:p>
    <w:p>
      <w:r>
        <w:rPr>
          <w:b/>
        </w:rPr>
        <w:t>E. 4.2.4</w:t>
      </w:r>
    </w:p>
    <w:p>
      <w:r>
        <w:t>Aus diesen Gründen sei ihnen die Flüchtlingseigenschaft zuzuerkennen, zumal für sie im Iran keine sichere Fluchtalternative existiere.</w:t>
      </w:r>
    </w:p>
    <w:p>
      <w:r>
        <w:rPr>
          <w:b/>
        </w:rPr>
        <w:t>E. 4.2.5</w:t>
      </w:r>
    </w:p>
    <w:p>
      <w:r>
        <w:t>Vor dem geschilderten Hintergrund bestünden auch Gründe für die Annahme eines "real risk" einer gemäss Art. 3 EMRK verbotenen Behandlung oder gemäss Art. 3 des Übereinkommens vom 10. Dezember 1984 gegen Folter und andere grausame, unmenschliche oder erniedrigende Behandlung oder Strafe (FoK, SR 0.105) verbotenen Folter, weshalb der Vollzug der Wegweisung als unzulässig zu erachten und allenfalls die vorläufige Aufnahme anzuordnen sei. Im Übrigen sei B._______ des Beschwerdeführers wegen posttraumatischen Beschwerden im Zusammenhang mit dem Verschwinden (...) Mutter vor etwa vier Jahren in ärztlicher Behandlung.</w:t>
      </w:r>
    </w:p>
    <w:p>
      <w:r>
        <w:rPr>
          <w:b/>
        </w:rPr>
        <w:t>E. 5.1</w:t>
      </w:r>
    </w:p>
    <w:p>
      <w:r>
        <w:t>Bei der Beurteilung, ob die Flüchtlingseigenschaft glaubhaft gemacht ist, geht es um eine Gesamtwürdigung aller Sachverhaltselemente, die für oder gegen die Vorbringen der asylsuchenden Person sprechen (vgl. bereits Entscheidungen und Mitteilungen der vormaligen Schweizerischen Asylrekurskommission [EMARK] 1996 Nr. 28 E. 3a S. 270). Für die Glaubhaftigkeit von Fluchtvorbringen sprechen insbesondere: Übereinstimmung (zwischen den verschiedenen Befragungen, mit den Beweismitteln und Indizien, mit der allgemeinen La­ge im Heimatgebiet, Vereinbarkeit mit dem dortigen Verfolgungsmuster etc.), Kohärenz, Substanziiertheit, Plausibilität, Schlüssigkeit, Korrektheit und Originalität der Angaben, persönliche Glaubwürdigkeit und Offenheit sowie gegebenenfalls die Weiterführung der im Heimatland begonnenen politischen Aktivität. Gegen die Glaubhaftigkeit sprechen insbesondere Vorbringen, die in wesentlichen Punkten zu wenig begründet oder in sich widersprüchlich sind, den Tatsachen nicht entsprechen oder massgeblich auf gefälschte oder verfälschte Beweismittel abgestützt werden, sowie aufgeblähte Schilderungen und nachgeschobene Vorbringen. Glaubhaft ist eine Sachverhaltsschilderung dann, wenn die positiven Elemente überwiegen. Die blosse Plausibilität reicht aber nicht aus, wenn gewichtige Umstände gegen die Sachverhaltsdarstellung sprechen (vgl. Walter Stöckli, Asyl, in: Uebersax / Rudin / Hugi Yar / Geiser [Hrsg.], Ausländerrecht, Handbücher für die Anwaltspraxis, Band VIII, Basel u.a. 2009, S. 568, Rz. 11.149; EMARK 1996 Nr. 28 E. 3a S. 270). An das Glaubhaftmachen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den Vorbringen des Gesuchstellers. Entscheidend ist, ob eine Gesamtwürdigung aller Vorbringen ergibt, dass die Gründe, die für die Richtigkeit der Sachverhaltsdarstellung des Gesuchstellers sprechen, überwiegen oder nicht (vgl. BVGE 2010/57 E. 2.3 S. 826 f., EMARK 2005 Nr. 21 E. 6.1 S. 190 f.; EMARK 2004 Nr. 1 E 5 S. 4 ff., jeweils mit weiteren Hinweisen). In Anwendung dieses Massstabes gelangt das Gericht zum Schluss, dass die Vorinstanz zu Recht Zweifel an der Glaubhaftigkeit der Vorbringen des Beschwerdeführers geäussert hat.</w:t>
      </w:r>
    </w:p>
    <w:p>
      <w:r>
        <w:rPr>
          <w:b/>
        </w:rPr>
        <w:t>E. 5.1.1</w:t>
      </w:r>
    </w:p>
    <w:p>
      <w:r>
        <w:t>Anlässlich der Befragung zur Person gab der Beschwerdeführer an, seine Ehefrau sei etwa (...) Tage vor seiner Ausreise verhaftet worden, wobei er im Rahmen der Befragung zum Reiseweg angab, den Heimatstaat (...) vor der Befragung verlassen zu haben (vgl. act. BFM A1 S. 6 und S. 8), somit am (...) 2008. Die Verhaftung der Ehefrau hätte sich gemäss diesen Angaben demnach ungefähr am (...) 2008 ereignet. Bei der Anhörung vom 24. Juli 2009 sagte er aus, der Zeitpunkt der Verhaftung seiner Ehefrau sei (...) vor der Empfangsstellenbefragung vom 20. Januar 2009 gewesen, was auf einen Zeitpunkt zwischen (...) schliessen lassen würde (vgl. act. BFM A21 S. 11 F 82). In der ergänzenden Anhörung vom 23. März 2012 gab der Beschwerdeführer hingegen zu Protokoll, seine Ehefrau sei (...), "zirka am (...) 2008", festgenommen worden (vgl. act. BFM A43 S. 6). Die Angaben des Beschwerdeführers zum Datum der Festnahme seiner Ehefrau weichen demnach entgegen seiner Ansicht nicht nur geringfügig voneinander ab.</w:t>
      </w:r>
    </w:p>
    <w:p>
      <w:r>
        <w:rPr>
          <w:b/>
        </w:rPr>
        <w:t>E. 5.1.2</w:t>
      </w:r>
    </w:p>
    <w:p>
      <w:r>
        <w:t>Überdies fällt auf, dass er zumindest in den beiden ersten Anhörungen zum Zeitpunkt dieses Ereignisses sowie auch zu demjenigen seiner eigenen Festnahme im Jahre 2008 nur vage und ungenaue Angaben zu machen in der Lage war. Diese Ungenauigkeiten sind nicht nachvollziehbar, da sich diese Ereignisse gemäss den Aussagen des Beschwerdeführers kurze Zeit vor seiner Ausreise ereignet hatten und damit im Zeitpunkt der beiden ersten Befragungen noch nicht lange zurücklagen. Den Akten lässt sich entnehmen, dass es sich bei ihm um einen Geschäftsmann mit einer guten Bildung handelt, der - wie sich aus seinen protokollierten Aussagen ergibt - auch durchaus redegewandt ist. Vor diesem Hintergrund wäre zu erwarten gewesen, dass er die angeblich für seine Ausreise ausschlaggebenden Ereignisse substanziierter hätte schildern und sie auch zeitlich präziser hätte einordnen können.</w:t>
      </w:r>
    </w:p>
    <w:p>
      <w:r>
        <w:rPr>
          <w:b/>
        </w:rPr>
        <w:t>E. 5.1.3</w:t>
      </w:r>
    </w:p>
    <w:p>
      <w:r>
        <w:t>Der Beschwerdeführer brachte in der Anhörung vom 23. März 2012 zwar vor, sein Haus sei von den Behörden mehrmals durchsucht worden (vgl. act. BFM A48, S. 6 F.37 und S. 9 F65). Seinen Ausführungen lassen sich aber keine konkreten Hinweise dafür entnehmen, dass er nach der angeblichen Verhaftung seiner Ehefrau von den Behörden aktiv gesucht oder ein Verfahren gegen ihn eingeleitet worden wäre. Hätten die Sicherheitskräfte tatsächlich (...) im Haus aufgefunden, wäre dies aber zu erwarten gewesen, zumal er nach seinen Angaben selber bereits kurze Zeit zuvor in den Fokus der Behörden geraten war. Da er angibt, auch nach der Ausreise Kontakt zu Familienangehörigen im Iran zu unterhalten (vgl. act. BFM A43 S. 2 F4), ist anzunehmen, dass er von allfälligen Verfolgungsmassnahmen der Behörden gegen ihn oder seine Familie Kenntnis erhalten hätte. In diesem Zusammenhang ist darauf hinzuweisen, dass das angeblich gegen seinen Bruder E._______ ausgesprochene Ausreiseverbot (vgl. a.a.O. S. 6 F37) durch das diesbezüglich eingereichte Dokument nicht belegt ist und jedenfalls ein Zusammenhang mit dem Beschwerdeführer nicht glaubhaft dargetan ist (vgl. hierzu auch unten E. 5.3).</w:t>
      </w:r>
    </w:p>
    <w:p>
      <w:r>
        <w:rPr>
          <w:b/>
        </w:rPr>
        <w:t>E. 5.1.4</w:t>
      </w:r>
    </w:p>
    <w:p>
      <w:r>
        <w:t>Es erscheint im Übrigen schwer nachvollziehbar, dass der Beschwerdeführer angeblich nach seiner Festnahme im (...) 2008 trotz der schwerwiegenden Vorwürfe gegen ihn bereits nach kurzer Zeit wieder freigelassen wurde und ihm selber bis zu seiner Ausreise (...) 2008 keine weiteren Nachteile zugefügt wurden. Die Darstellung des Beschwerdeführers, er sei damals mangels Beweisen freigelassen worden, vermag ebenfalls nicht zu überzeugen, da es in Anbetracht der von ihm beschriebenen offenkundigen Aktivitäten den Behörden ohne Weiteres möglich gewesen wäre, stichhaltige Beweismittel gegen ihn zu sichern.</w:t>
      </w:r>
    </w:p>
    <w:p>
      <w:r>
        <w:rPr>
          <w:b/>
        </w:rPr>
        <w:t>E. 5.1.5</w:t>
      </w:r>
    </w:p>
    <w:p>
      <w:r>
        <w:t>Im Weiteren ist das Gericht in Übereinstimmung mit der Vorinstanz der Auffassung, dass der Beschwerdeführer sich mit den von ihm beschriebenen Aktivitäten in seinem Herkunftsstaat, insbesondere dem Verteilen von regimekritischen Schriften auf der Strasse an ihm unbekannte Personen, einem derart hohen Risiko einer Verfolgung durch die iranischen Sicherheitskräfte ausgesetzt hätte, dass diese Darstellung als unrealistisch erscheint und ihre Glaubhaftigkeit schon deswegen grundsätzlich in Frage gestellt werden muss.</w:t>
      </w:r>
    </w:p>
    <w:p>
      <w:r>
        <w:rPr>
          <w:b/>
        </w:rPr>
        <w:t>E. 5.1.6</w:t>
      </w:r>
    </w:p>
    <w:p>
      <w:r>
        <w:t>Zusammenfassend sind die vom Beschwerdeführer vorgebrachten Verfolgungsmassnahmen gegen ihn und seine Ehefrau, welche sich im Jahre 2008 ereignet haben sollen, als unglaubhaft zu qualifizieren.</w:t>
      </w:r>
    </w:p>
    <w:p>
      <w:r>
        <w:rPr>
          <w:b/>
        </w:rPr>
        <w:t>E. 5.2.1</w:t>
      </w:r>
    </w:p>
    <w:p>
      <w:r>
        <w:t>In Anbetracht der Tatsache, dass der Beschwerdeführer sich bereits relativ kurze Zeit nach der Einreise in die Schweiz hat christlich taufen lassen, kann nicht ausgeschlossen werden, dass er bereits im Heimatstaat zum christlichen Glauben konvertiert oder zumindest mit diesem sympathisiert hat. Gemäss Praxis des Bundesverwaltungsgerichts führt ein Übertritt zum christlichen Glauben im Iran grundsätzlich nicht zu einer (individuellen) staatlichen Verfolgung, sofern der Konvertierte den absoluten Machtanspruch der Muslime respektiert und nicht missionierend tätig wird. Eine Verfolgung durch den iranischen Staat kommt erst dann zum Tragen, wenn der Glaubenswechsel aufgrund einer missionierenden Tätigkeit bekannt wird und zugleich Aktivitäten des Konvertierten vorliegen, die vom Regime als Angriff auf den Staat angesehen werden (vgl. BVGE 2009/28 E. 7.3.4).</w:t>
      </w:r>
    </w:p>
    <w:p>
      <w:r>
        <w:rPr>
          <w:b/>
        </w:rPr>
        <w:t>E. 5.2.2</w:t>
      </w:r>
    </w:p>
    <w:p>
      <w:r>
        <w:t>Es ist nicht davon auszugehen, dass diese Kriterien für die Annahme einer begründeten Furcht vor Verfolgung im vorliegenden Fall erfüllt sind. Wie oben dargelegt, vermag der Beschwerdeführer nicht glaubhaft zu machen, vor der Ausreise asylrelevante Nachteile durch die Behörden erlitten zu haben; er brachte ohnehin ausdrücklich vor, bei seiner Verhaftung im (...) 2008 seien ihm ausschliesslich kritische Äusserungen zum Islam vorgeworfen worden. Zudem sollen sich die missionarischen Aktivitäten von ihm und seiner Ehefrau auf den Freundes- und Bekanntenkreis beschränkt haben (vgl. act. BFM A1 S.6 und 7).</w:t>
      </w:r>
    </w:p>
    <w:p>
      <w:r>
        <w:rPr>
          <w:b/>
        </w:rPr>
        <w:t>E. 5.2.3</w:t>
      </w:r>
    </w:p>
    <w:p>
      <w:r>
        <w:t>Es liegen demnach keine konkreten Anhaltspunkte dafür vor, dass eine allfällige Hinwendung des Beschwerdeführers zum christlichen Glauben schon vor seiner Ausreise den iranischen Behörden bekannt geworden und von diesen als ernsthafte Regimekritik gewertet worden wäre.</w:t>
      </w:r>
    </w:p>
    <w:p>
      <w:r>
        <w:rPr>
          <w:b/>
        </w:rPr>
        <w:t>E. 5.2.4</w:t>
      </w:r>
    </w:p>
    <w:p>
      <w:r>
        <w:t>Demnach liegen nach Auffassung des Gerichts keine konkreten Anhaltspunkte dafür vor, dass der Beschwerdeführer wegen einer Zuwendung zum christlichen Glauben im Zeitpunkt seiner Ausreise begründete Furcht vor Verfolgung im Sinn von Art. 3 AsylG hatte.</w:t>
      </w:r>
    </w:p>
    <w:p>
      <w:r>
        <w:rPr>
          <w:b/>
        </w:rPr>
        <w:t>E. 5.3</w:t>
      </w:r>
    </w:p>
    <w:p>
      <w:r>
        <w:t>Die vom Beschwerdeführer zu den Akten gereichten Beweismittel sind nicht geeignet, die von ihm vorgebrachten Vorfluchtgründe zu belegen: Der Internet-Auszug über einen iranischen Pastor weist keinen individuellen Bezug zu den Vorbringen des Beschwerdeführers auf, und die Visitenkarte von C._______ vermag weder die vom Beschwerdeführer geschilderten Kontakte zu dieser Person noch sein Vorbringen zu belegen, er habe dessen Schriften verteilt. Bei der (lediglich in Form einer Kopie vorliegenden) "(...) Card" handelt es sich entgegen den Angaben des Beschwerdeführers um ein zwecks (...) verwendetes Formular; dieses Dokument ist weder ein Beleg für das angeblich gegen seinen Bruder verhängte Ausreiseverbot noch ist ein Bezug zu den Verfolgungsvorbringen des Beschwerdeführers erkennbar. Die übrigen Beweisdokumente betreffen nur die Nachfluchtaktivitäten des Beschwerdeführers.</w:t>
      </w:r>
    </w:p>
    <w:p>
      <w:r>
        <w:rPr>
          <w:b/>
        </w:rPr>
        <w:t>E. 5.4</w:t>
      </w:r>
    </w:p>
    <w:p>
      <w:r>
        <w:t>Zusammenfassend ist es dem Beschwerdeführer nicht gelungen, die von ihm vorgebrachten Vorfluchtgründe im Sinn von Art. 3 AsylG nachzuweisen oder glaubhaft zu machen. Somit hat die Vorinstanz zu Recht das Gesuch des Beschwer­deführers um Gewährung des Asyls abgewiesen.</w:t>
      </w:r>
    </w:p>
    <w:p>
      <w:r>
        <w:rPr>
          <w:b/>
        </w:rPr>
        <w:t>E. 6.1</w:t>
      </w:r>
    </w:p>
    <w:p>
      <w:r>
        <w:t>Der Beschwerdeführer macht weiter das Vorliegen subjektiver Nachfluchtgründe im Sinn von Art. 54 AsylG geltend, indem er vorbringt, sich in der Schweiz exilpolitisch engagiert zu haben, weshalb er bei einer Rückkehr nach Iran eine Verfolgung seitens der iranischen Behörden befürchten müsse. Überdies habe er sich in der Schweiz taufen lassen und sei auch missionarisch aktiv. Es ist mithin zu prüfen, ob der Beschwerdeführer aufgrund der dokumentierten exilpolitischen Aktivitäten die Voraussetzungen für die Zuerkennung der Flüchtlingseigenschaft erfüllt.</w:t>
      </w:r>
    </w:p>
    <w:p>
      <w:r>
        <w:rPr>
          <w:b/>
        </w:rPr>
        <w:t>E. 6.2.1</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auch BVGE 2009/28 E. 7.1 m.w.H.).</w:t>
      </w:r>
    </w:p>
    <w:p>
      <w:r>
        <w:rPr>
          <w:b/>
        </w:rPr>
        <w:t>E. 6.2.2</w:t>
      </w:r>
    </w:p>
    <w:p>
      <w:r>
        <w:t>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allerdings durch den - gesetzgebungstechnisch an sich unnötigen - ausdrücklichen Hinweis auf den Vorbehalt der Geltung der FK wieder relativiert (vgl. Art. 3 Abs. 4 in fine AsylG)</w:t>
      </w:r>
    </w:p>
    <w:p>
      <w:r>
        <w:rPr>
          <w:b/>
        </w:rPr>
        <w:t>E. 6.2.3</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6.3.1</w:t>
      </w:r>
    </w:p>
    <w:p>
      <w:r>
        <w:t>Bei einer christlichen Glaubensausübung von iranischen Asylsuchenden im Ausland ist gemäss Praxis des Bundesverwaltungsgerichts die christliche Überzeugung der betreffenden Personen im Einzelfall, soweit möglich, einer näheren Überprüfung zu unterziehen (vgl. hierzu und zum Folgenden insbesondere BVGE 2009/28 E. 7.3.4 und E. 7.3.5). Eine christliche Glaubensausübung vermag gegebenenfalls dann flüchtlingsrechtlich relevante Massnahmen auslösen, wenn sie in der Schweiz aktiv und sichtbar nach aussen praktiziert wird und im Einzelfall davon ausgegangen werden muss, dass das heimatliche Umfeld von einer solchen aktiven, allenfalls gar missionierende Züge annehmenden Glaubensausübung erfährt. Sollten nämlich nahe Familienangehörige extrem fanatische Muslime sein, kann der Übertritt zum Christentum zu nachhaltiger Denunzierung bei iranischen Sicherheitsdiensten führen. Zudem kann der Übertritt zum Christentum immer auch als "Hochverrat, Staatsverrat, Abfall von der eigenen Sippe und dem eigenen Stamm" gesehen werden. Bei Konversionen im Ausland muss daher bei der Prüfung im Einzelfall neben der Glaubhaftigkeit der Konversion auch das Ausmass der öffentlichen Bekanntheit für die betroffene Person in Betracht gezogen werden.</w:t>
      </w:r>
    </w:p>
    <w:p>
      <w:r>
        <w:rPr>
          <w:b/>
        </w:rPr>
        <w:t>E. 6.3.2</w:t>
      </w:r>
    </w:p>
    <w:p>
      <w:r>
        <w:t>Für den vorliegenden Fall ist zunächst festzuhalten, dass der Beschwerdeführer keine begründete Furcht vor Verfolgung im Zeitpunkt seiner Ausreise aufgrund einer Hinwendung zum christlichen Glauben glaubhaft zu machen vermochte (vgl. E. 5.2).</w:t>
      </w:r>
    </w:p>
    <w:p>
      <w:r>
        <w:rPr>
          <w:b/>
        </w:rPr>
        <w:t>E. 6.3.3</w:t>
      </w:r>
    </w:p>
    <w:p>
      <w:r>
        <w:t>Aufgrund der eingereichten Bestätigungsschreiben ist sodann zwar als erstellt zu erachten, dass der Beschwerdeführer sich in der Schweiz hat taufen lassen und damit die gemäss seiner Darstellung bereits im Heimatland erfolgte Konversion zum christlichen Glauben formell bestätigt hat. Den eingereichten Bestätigungsschreiben ist auch zu entnehmen, dass er und B._______ regelmässig Gottesdienste der evangelischen (...) beziehungsweise der Reformierten Kirch­gemeinde G._______ besuchen. Ein weitergehendes Engagement ergibt sich aus diesen Beweismitteln jedoch nicht. Die vom Beschwerdeführer geltend gemachten missionarischen Aktivitäten oder auch andere im Zusammenhang mit der christlichen Überzeugung stehende Aktivitäten sind nicht belegt.</w:t>
      </w:r>
    </w:p>
    <w:p>
      <w:r>
        <w:rPr>
          <w:b/>
        </w:rPr>
        <w:t>E. 6.3.4</w:t>
      </w:r>
    </w:p>
    <w:p>
      <w:r>
        <w:t>Darüber hinaus ist zu berücksichtigen, dass der Beschwerdeführer gemäss seiner Darstellung gegenüber Bekannten in der Schweiz sowie Landsleuten, mit welchen er über Chat­rooms im Internet Kontakt pflegt, und demnach nur gegenüber einem relativ kleinen Personenkreis missionarisch aktiv ist und seinen Glaubenswechsel offensichtlich nicht in einer für die breite Öffentlichkeit erkennbaren Weise bekundet.</w:t>
      </w:r>
    </w:p>
    <w:p>
      <w:r>
        <w:rPr>
          <w:b/>
        </w:rPr>
        <w:t>E. 6.3.5</w:t>
      </w:r>
    </w:p>
    <w:p>
      <w:r>
        <w:t>An dieser Feststellung vermag auch der Umstand nichts zu ändern, dass im Porträt des Beschwerdeführers in einer zu den Akten gereichten Ausgabe der Lokalzeitschrift "(...)" sein Glaubenswechsel erwähnt wurde, dürfte doch diese Publikation von den iranischen Sicherheitsbehörden kaum zur Kenntnis genommen worden sein.</w:t>
      </w:r>
    </w:p>
    <w:p>
      <w:r>
        <w:rPr>
          <w:b/>
        </w:rPr>
        <w:t>E. 6.4.1</w:t>
      </w:r>
    </w:p>
    <w:p>
      <w:r>
        <w:t>Auch bezüglich des dargelegten exilpolitischen Engagements des Beschwerdeführers gelangt das Bundesverwaltungsgericht zum Schluss, dass keine subjektiven Nachfluchtgründe vorliegen: Wie oben dargelegt, hat der Beschwerdeführer weder ein politisches Engagement im Iran noch eine in einem politischen Kontext stehende Verfolgung durch die iranischen Behörden glaubhaft zu machen vermocht. Es liegen deshalb keine glaubhaften und konkreten Anhaltspunkte dafür vor, dass er bereits vor dem Verlassen seines Heimatlandes als regimefeindliche Person ins Blickfeld der iranischen Behörden oder Nachrichtendienste geraten wäre.</w:t>
      </w:r>
    </w:p>
    <w:p>
      <w:r>
        <w:rPr>
          <w:b/>
        </w:rPr>
        <w:t>E. 6.4.2</w:t>
      </w:r>
    </w:p>
    <w:p>
      <w:r>
        <w:t>Gemäss Praxis des Bundesverwaltungsgerichts unterliegen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in Fussgängerzonen verteilen, keiner allgemeinen Überwachungsgefahr durch iranische Exilbehörden (vgl. zum Ganzen BVGE 2009/28 E. 7.4.3).</w:t>
      </w:r>
    </w:p>
    <w:p>
      <w:r>
        <w:rPr>
          <w:b/>
        </w:rPr>
        <w:t>E. 6.4.3</w:t>
      </w:r>
    </w:p>
    <w:p>
      <w:r>
        <w:t>Wie bereits ausgeführt, ist nicht davon auszugehen, dass der Beschwerdeführer in seinem Heimatland als politischer Aktivist und Regimegegner bekannt ist. Seine Rolle bei den exilpolitischen Aktionen in der Schweiz, an denen er offenbar teilnahm (Kundgebungen und Standaktionen), ging nicht über die massentypischen und nie­drigprofilierten Erscheinungsfor­men exilpolitischer Proteste sehr vieler iranischer Staatsangehörigen hinaus. In dem zu den Akten gereichten Bestätigungsschreiben des Präsidenten der IDB vom 25. September 2013 wird ausgeführt, der Beschwerdeführer übernehme hin und wieder die Verantwortung für öffentliche und geschlossene Veranstaltungen dieser Organisation und dass er im Kanton J._______ die Anlässe der IDB, wie Sitzungen, Kundgebungen und Standaktionen (...). Diese Beschreibung lässt darauf schliessen, dass seine Funktion eine vornehmlich parteiinterne Bedeutung hat. Weder aus diesem Dokument noch aus den übrigen Beweismitteln (Fotos von Kundgebungen, Flugblätter) kann gefolgert werden, dass er als besonders aktiver und führender Oppositioneller in der Öffentlichkeit in Erscheinung getreten wäre. Ebenso ist nicht davon auszugehen, dass sein Name als (...) einer Standaktion öffentlich bekannt geworden ist. Es besteht demnach kein Grund zur Annahme, dass er von den iranischen Behörden als politisch exponierte Person und somit als Bedrohung für das politische System im Iran wahrgenommen wird (vgl. BVGE 2009/28 E. 7.4.3).</w:t>
      </w:r>
    </w:p>
    <w:p>
      <w:r>
        <w:rPr>
          <w:b/>
        </w:rPr>
        <w:t>E. 6.5</w:t>
      </w:r>
    </w:p>
    <w:p>
      <w:r>
        <w:t>Unter Berücksichtigung dieser Umstände ergibt sich, dass die Beschwerdeführenden auch die Voraussetzungen für die Anerkennung von subjektiven Nachfluchtgründen im Sinn von Art. 54 AsylG nicht erfüllen.</w:t>
      </w:r>
    </w:p>
    <w:p>
      <w:r>
        <w:rPr>
          <w:b/>
        </w:rPr>
        <w:t>E. 6.6</w:t>
      </w:r>
    </w:p>
    <w:p>
      <w:r>
        <w:t>Das BFM hat nach dem Gesagten die Flüchtlingseigenschaft der Beschwerdeführenden zu Recht verneint.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7.2.1</w:t>
      </w:r>
    </w:p>
    <w:p>
      <w:r>
        <w:t>Die Beschwerdeführenden verfügen nicht über ausländerrechtliche Aufenthaltsbewilligungen.</w:t>
      </w:r>
    </w:p>
    <w:p>
      <w:r>
        <w:rPr>
          <w:b/>
        </w:rPr>
        <w:t>E. 7.2.2</w:t>
      </w:r>
    </w:p>
    <w:p>
      <w:r>
        <w:t>Gemäss Schreiben des Zivilstandsamts der Gemeinde K._______ vom 19. Dezember 2013 beabsichtigt der Beschwerdeführer eine Landsmännin, L._______, zu heiraten. Das Gericht stellt fest, dass diese im Juni 2013 in der Schweiz ein Asylgesuch gestellt hatte, das derzeit beim BFM erstinstanzlich hängig ist (Verfahren N [...]). Die allfällige zukünftige Ehefrau des Beschwerdeführers verfügt mithin über kein gefestigtes Aufenthaltsrecht in der Schweiz. Den beigezogenen Akten ist nicht zu entnehmen, dass bereits ein gefestigtes eheähnliches Verhältnis im Sinn von Art. 1a Bst. e in fine der Asylverordnung 1 vom 11. August 1999 (AsylV 1, SR 142.311) vorliegt (vgl. hierzu auch BVGE 2012/5 E. 4.7, insbes. 4.7.1). Dies wird vom Beschwerdeführer auch nicht geltend gemacht. Die Eheschliessung kann grundsätzlich auch im Ausland vorbereitet werden, und falls die allfällige zukünftige Ehefrau zu einem späteren Zeitpunkt über ein gefestigtes Aufenthaltsrecht verfügen sollte, könnte grundsätzlich ein Gesuch um Familiennachzug gestellt werden.</w:t>
      </w:r>
    </w:p>
    <w:p>
      <w:r>
        <w:rPr>
          <w:b/>
        </w:rPr>
        <w:t>E. 7.2.3</w:t>
      </w:r>
    </w:p>
    <w:p>
      <w:r>
        <w:t>Bei dieser Aktenlage beschränkt sich das Gericht auf die Feststellung, dass keine gegen die Anordnung der Wegweisung sprechenden Gründe im Sinn von Art. 32 AsylV 1 gegeben sind und die angefochtene Verfügung auch im Wegweisungspunkt nicht zu beanstanden ist (vgl. auch BVGE 2009/50 E. 9 S. 733 m.w.H.).</w:t>
      </w:r>
    </w:p>
    <w:p>
      <w:r>
        <w:rPr>
          <w:b/>
        </w:rPr>
        <w:t>E. 8.1</w:t>
      </w:r>
    </w:p>
    <w:p>
      <w:r>
        <w:t>Ist der Vollzug der Wegweisung nicht zulässig, nicht zumutbar oder nicht möglich, regelt das Bundesamt das Anwesenheitsverhältnis nach den gesetzlichen Bestimmungen über die vorläufige Aufnahme von Ausländern (Art. 44 AsylG; Art. 83 Abs. 1 des Bundesgesetzes vom 16. Dezember 2005 über die Ausländerinnen und Ausländer [AuG, SR 142.20]). Beim Geltendmachen von Wegweisungsvollzugshindernissen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der Beschwerdefüh­renden in den Iran ist demnach unter dem Aspekt von Art. 5 AsylG rechtmässig.</w:t>
      </w:r>
    </w:p>
    <w:p>
      <w:r>
        <w:rPr>
          <w:b/>
        </w:rPr>
        <w:t>E. 8.2.3</w:t>
      </w:r>
    </w:p>
    <w:p>
      <w:r>
        <w:t>Sodann ergeben sich weder aus den Aussagen des Beschwerdeführers noch aus den Akten Anhaltspunkte dafür, dass die Beschwerdefüh­renden für den Fall einer Ausschaffung in den Iran dort mit beachtlicher Wahrscheinlichkeit einer nach Art. 3 EMRK oder Art. 1 FoK verbotenen Strafe oder Behandlung ausgesetzt wären. Gemäss Praxis des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im Iran lässt den Wegweisungsvollzug zum heutigen Zeitpunkt nicht als unzulässig erscheinen.</w:t>
      </w:r>
    </w:p>
    <w:p>
      <w:r>
        <w:rPr>
          <w:b/>
        </w:rPr>
        <w:t>E. 8.2.4</w:t>
      </w:r>
    </w:p>
    <w:p>
      <w:r>
        <w:t>Nach dem oben (vgl. E. 7.2) Gesagten lassen sich aus der persönlichen Beziehung des Beschwerdeführers zu Frau L._______ keine Rechte aus Art. 8 EMRK ableiten.</w:t>
      </w:r>
    </w:p>
    <w:p>
      <w:r>
        <w:rPr>
          <w:b/>
        </w:rPr>
        <w:t>E. 8.2.5</w:t>
      </w:r>
    </w:p>
    <w:p>
      <w:r>
        <w:t>Der Vollzug der Wegweisung ist sowohl im Sinn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Im Iran herrscht keine Situation allgemeiner Gewalt, weshalb von der generellen Zumutbarkeit des Wegweisungsvollzugs ausgegangen werden kann.</w:t>
      </w:r>
    </w:p>
    <w:p>
      <w:r>
        <w:rPr>
          <w:b/>
        </w:rPr>
        <w:t>E. 8.3.2</w:t>
      </w:r>
    </w:p>
    <w:p>
      <w:r>
        <w:t>Ferner lassen sich den Akten auch keine individuellen Wegweisungshindernisse entnehmen. Beim Beschwerdeführer handelt es sich um einen gut gebildeten Mann mit beruflicher Erfahrung. Zudem verfügen die Beschwerdeführenden gemäss Akten über ein Familiennetz im Heimatstaat. Bei dieser Ausgangslage ist nicht davon auszugehen, dass sie bei einer Rückkehr in ihren Heimatstaat in eine existenzielle Notlage geraten werden.</w:t>
      </w:r>
    </w:p>
    <w:p>
      <w:r>
        <w:rPr>
          <w:b/>
        </w:rPr>
        <w:t>E. 8.3.3</w:t>
      </w:r>
    </w:p>
    <w:p>
      <w:r>
        <w:t>Hinsichtlich B._______ ist trotz des Aufenthalts in der Schweiz von rund fünf Jahren angesichts (...) Alters von (...) Jahren nicht davon auszugehen, (...) habe sich in der Schweiz in einem Ausmass integriert, dass von einer fortgeschrittenen Verwurzelung in die hiesigen Verhältnisse gesprochen werden könnte oder eine Entwurzelung aus dem Heimatstaat anzunehmen wäre, welche den Wegweisungsvollzug für (...) als unzumutbar erscheinen liesse. B._______ war gemäss den bei den Akten liegenden Beweismitteln (vgl. Berichte von Dr. med. H._______, FMH Kinder- und Jugendmedizin, K._______, vom 30. September 2011 und 24. August 2013) in der Vergangenheit aufgrund psychopathologischer Symptome - gemäss Bericht der Kinderärztin vom 24. August 2013 ausgelöst durch die Trennung von der Mutter und missliche Umstände im Asylheim während des Jahres 2009, durch das Miterleben einer Polizeirazzia im (...) 2011 und durch das wenig soziale Verhalten einer Mitbewohnerin der Beschwerdeführenden ab (...) 2013 - mehrmals in kinderpsychologischer Therapie. Dazwischen habe sich die gesundheitliche Situation von B._______ jeweils wieder beruhigt und stabilisiert. Bei der vorliegenden Aktenlage ist nicht davon auszugehen, dass für das Kind im Iran, wo seine Mutter lebt, eine allenfalls erforderliche Behandlung nicht erhältlich wäre. Dies wird in der Beschwerde auch nicht geltend gemacht.</w:t>
      </w:r>
    </w:p>
    <w:p>
      <w:r>
        <w:rPr>
          <w:b/>
        </w:rPr>
        <w:t>E. 8.3.4</w:t>
      </w:r>
    </w:p>
    <w:p>
      <w:r>
        <w:t>Der Wegweisungsvollzug erweist sich auch unter dem Aspekt des Kindeswohls als zumutbar.</w:t>
      </w:r>
    </w:p>
    <w:p>
      <w:r>
        <w:rPr>
          <w:b/>
        </w:rPr>
        <w:t>E. 8.4</w:t>
      </w:r>
    </w:p>
    <w:p>
      <w:r>
        <w:t>Schliesslich obliegt es den Beschwerdeführenden,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8.5</w:t>
      </w:r>
    </w:p>
    <w:p>
      <w:r>
        <w:t>Zusammenfassend hat die Vorinstanz den Wegweisungsvollzug zu Recht als zulässig, zumutbar und möglich bezeichnet. Die Anordnung einer vorläufigen Aufnahme fällt damit ausser Betracht (Art. 83 Abs. 1-4 AuG).</w:t>
      </w:r>
    </w:p>
    <w:p>
      <w:r>
        <w:rPr>
          <w:b/>
        </w:rPr>
        <w:t>E. 9</w:t>
      </w:r>
    </w:p>
    <w:p>
      <w:r>
        <w:t>Aus diesen Erwägungen ergibt sich, dass die angefochtene Verfügung Bundesrecht nicht verletzt und den rechtserheblichen Sachverhalt richtig und vollständig feststellt (Art. 106 Abs. 1 AsylG). Die Beschwerde ist abzuweisen.</w:t>
      </w:r>
    </w:p>
    <w:p>
      <w:r>
        <w:rPr>
          <w:b/>
        </w:rPr>
        <w:t>E. 10</w:t>
      </w:r>
    </w:p>
    <w:p>
      <w:r>
        <w:t>In ihrem Rechtsmittel vom 27. September 2013 ersuchten die Beschwerdeführenden um Gewährung der unentgeltlichen Prozessführung und belegten die geltend gemachte Mittellosigkeit nachträglich mit einer aktuellen Unterstützungsbestätigung der (...). In der Zwischenverfügung vom 18. Oktober 2013 stellte der Instruktionsrichter fest, dass über dieses Gesuch zu einem späteren Zeitpunkt befunden werde. Nachdem der Beschwerdeführer in der Schweiz offenbar weiterhin keiner Erwerbstätigkeit nachgeht und die Beschwerdebegehren nicht aussichtslos im Sinn von Art. 65 Abs. 1 VwVG waren, ist in Gutheissung des Gesuchs um unentgeltliche Prozessführung von einer Kostenauflage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