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E-5449/2013 vom 1. Juli 2015</w:t>
      </w:r>
    </w:p>
    <w:p>
      <w:r>
        <w:t>Bundesverwaltungsgericht, 2015-07-01, FR</w:t>
      </w:r>
    </w:p>
    <w:p>
      <w:r>
        <w:rPr>
          <w:b/>
        </w:rPr>
        <w:t xml:space="preserve">Quelle: </w:t>
      </w:r>
      <w:r>
        <w:t>https://mcp.opencaselaw.ch/entscheid/bvger_E-5449_2013</w:t>
      </w:r>
    </w:p>
    <w:p>
      <w:r>
        <w:t>FR: TAF E-5449/2013 du 1 juillet 2015</w:t>
      </w:r>
    </w:p>
    <w:p>
      <w:r>
        <w:t>IT: TAF E-5449/2013 del 1 luglio 2015</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l'admission provisoire peuvent être contestées devant le Tribunal, conformément à l'art. 112 LEtr (RS 142.20).</w:t>
      </w:r>
    </w:p>
    <w:p>
      <w:r>
        <w:rPr>
          <w:b/>
        </w:rPr>
        <w:t>E. 1.2</w:t>
      </w:r>
    </w:p>
    <w:p>
      <w:r>
        <w:t>La recourante a qualité pour recourir. Présenté dans la forme et le délai prescrits par la loi, le recours est recevable (art. 48 et 52 al. 1 PA).</w:t>
      </w:r>
    </w:p>
    <w:p>
      <w:r>
        <w:rPr>
          <w:b/>
        </w:rPr>
        <w:t>E. 2.1</w:t>
      </w:r>
    </w:p>
    <w:p>
      <w:r>
        <w:t>Selon l'art. 84 al. 1 et 2 LEtr, l'ODM (recte :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w:t>
      </w:r>
    </w:p>
    <w:p>
      <w:r>
        <w:rPr>
          <w:b/>
        </w:rPr>
        <w:t>E. 2.2</w:t>
      </w:r>
    </w:p>
    <w:p>
      <w:r>
        <w:t>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2.4</w:t>
      </w:r>
    </w:p>
    <w:p>
      <w:r>
        <w:t>L'exécution n'est pas possible lorsque l'étranger ne peut pas quitter la Suisse pour son Etat d'origine, son Etat de provenance ou un Etat tiers, ni être renvoyé dans un de ces Etats (art. 83 al. 2 LEtr).</w:t>
      </w:r>
    </w:p>
    <w:p>
      <w:r>
        <w:rPr>
          <w:b/>
        </w:rPr>
        <w:t>E. 3.1</w:t>
      </w:r>
    </w:p>
    <w:p>
      <w:r>
        <w:t>La recourante soutient que l'ODM n'a pas examiné adéquatement si les conditions d'une levée de l'admission provisoire étaient remplies et a insuffisamment motivé sa décision ; elle fait ainsi valoir une violation du droit d'être entendu, ancré à l'art. 29 Cst.</w:t>
      </w:r>
    </w:p>
    <w:p>
      <w:r>
        <w:rPr>
          <w:b/>
        </w:rPr>
        <w:t>E. 3.2</w:t>
      </w:r>
    </w:p>
    <w:p>
      <w:r>
        <w:t>En matière administrative, une motivation suffisante doit permettre au destinataire de la décision de comprendre celle-ci, de l'attaquer utilement s'il y a lieu, et à l'autorité de recours d'exercer son contrôle. Dès lors,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(ATAF 2010/3 consid. 5 p. 37 s. et jurisprudence citée ; 2010/35 consid. 4.1.2 p. 494 ; 2007/27 consid. 5.5.2 p. 321 s ; ATF 129 I 232 consid. 3.2 p. 236 ; 126 I 97 consid. 2a p. 102 et les arrêts cités ; aussi JICRA 2006 no 5 consid. 5 p. 44 s ; 1995 no 12 consid. 12c p. 114 ss). Le droit d'obtenir une décision motivée est de nature formelle : sa violation entraîne en principe l'annulation de la décision attaquée, indépendamment de la question de savoir si cette violation a eu une influence sur l'issue de la cause (ATAF 2010/35 consid. 4.1.1 p. 494). Lorsque le vice est constitutif d'une grave violation de procédure, il est exclu que l'autorité de recours répare un tel vice, motif pris du principe de l'économie de la procédure (arrêt du Tribunal administratif fédéral D-3875/2008 du 27 juin 2008 p. 8 s. et réf. cit.). Par exception, l'autorité de recours peut renoncer au renvoi de la cause à l'autorité inférieure et considérer l'irrégularité comme guérie, lorsque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(ATAF 2008/47 consid. 3.3.4 p. 676 s., 2007/30 consid. 8.2 p. 371 s., 2007/27 consid. 10.1 p. 332).</w:t>
      </w:r>
    </w:p>
    <w:p>
      <w:r>
        <w:rPr>
          <w:b/>
        </w:rPr>
        <w:t>E. 3.3</w:t>
      </w:r>
    </w:p>
    <w:p>
      <w:r>
        <w:t>En l'espèce, le Tribunal constate que la décision originelle du 26 août 2010 n'a aucunement motivé le prononcé de l'admission provisoire, faisant uniquement allusion à "la situation particulière des requérantes" (A._______ et sa fille), sans autres précisions. N'ayant pas eu à connaître de la question de l'exécution du renvoi, le Tribunal, dans son arrêt du 29 avril 2011, ne s'est pas prononcé à ce sujet. Dans ce contexte, il incombait d'autant plus à l'autorité de première instance de motiver avec soin la levée de l'admission provisoire, eu égard également au laps de temps - exactement trois ans - écoulé depuis son prononcé. Or la motivation de la décision attaquée n'est pas satisfaisante, l'ODM n'ayant pas examiné en détail si l'exécution du renvoi de la recourante était licite, raisonnablement exigible et possible ; il s'est limité à affirmer que son mariage avec le père de ses enfants justifiait la levée de l'admission provisoire. En effet, l'autorité inférieure n'a pas formellement examiné la question de la licéité de cette mesure, en relation avec la disposition applicable, à savoir l'art. 3 CEDH ; dans les faits, elle s'est cependant penchée sur la question, faisant sienne l'appréciation du Tribunal, dans son arrêt du 29 avril 2011, sur les risques encourus par l'intéressée du fait d'éventuelles représailles de sa famille. Bien que la motivation retenue soit lapidaire, elle n'est donc cependant pas absente. Quant à la question de l'exigibilité, si l'ODM affirme qu'elle "n'a plus à être considérée", formule maladroite, elle n'en a pas moins été traitée, certes sommairement, sous l'angle des conséquences attachées à l'union de la recourante avec D._______, élément lui permettant, ainsi qu'à ses enfants, une meilleure réintégration après son retour en Turquie. Par ailleurs, l'ODM n'a pas examiné le problème de la possibilité de l'exécution du renvoi ; toutefois, la recourante n'a fait état d'aucun obstacle à cet égard, et aucun ne ressort du dossier. Enfin, le Tribunal discerne mal pour quelle raison l'autorité de première instance s'est référée, dans sa décision, à l'art. 83 al. 7 LEtr, cette disposition n'ayant pas à s'appliquer ici ; cette motivation erronée n'a cependant eu aucune influence sur la teneur de la décision.</w:t>
      </w:r>
    </w:p>
    <w:p>
      <w:r>
        <w:rPr>
          <w:b/>
        </w:rPr>
        <w:t>E. 3.4</w:t>
      </w:r>
    </w:p>
    <w:p>
      <w:r>
        <w:t>Dès lors, force est de constater que si la motivation exprimée par l'ODM n'est pas toujours complète et adéquate, elle est cependant présente, même mal articulée ; en outre, l'intéressée a eu tout loisir de s'exprimer, avant la prise de décision, ainsi que dans son recours, et l'ODM a répondu à ses arguments dans sa réponse. Dès lors, les défauts et manques de cette motivation peuvent être suppléés et réparés par l'autorité de recours, qui dispose en l'espèce d'une cognition complète.</w:t>
      </w:r>
    </w:p>
    <w:p>
      <w:r>
        <w:rPr>
          <w:b/>
        </w:rPr>
        <w:t>E. 3.5</w:t>
      </w:r>
    </w:p>
    <w:p>
      <w:r>
        <w:t>En conséquence, il n'y a pas lieu à cassation pour motivation insuffisante de la décision attaquée.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4.4</w:t>
      </w:r>
    </w:p>
    <w:p>
      <w:r>
        <w:t>En l'occurrence, le Tribunal retient qu'un tel risque, mis en avant par la recourante, ne pourrait trouver son origine que dans les desseins de représailles que nourrirait sa proche famille, vu la relation qu'elle a nouée, sans leur accord, avec D._______, et la naissance hors mariage de leurs enfants. Or le Tribunal a déjà admis, dans son arrêt du 29 avril 2011, que ce danger n'était pas vraisemblable, les proches de l'intéressée n'apparaissant pas, dans la pratique, en mesure d'exercer de telles représailles. Bien que cette appréciation ait eu lieu dans le cadre de l'examen des motifs d'asile, et non du caractère licite de l'exécution du renvoi, le Tribunal ne voit aucune raison de la remettre en cause ; le fait que la recourante se soit entretemps mariée sans l'accord de sa famille, et ait eu un second enfant, n'y change rien.</w:t>
      </w:r>
    </w:p>
    <w:p>
      <w:r>
        <w:rPr>
          <w:b/>
        </w:rPr>
        <w:t>E. 4.5</w:t>
      </w:r>
    </w:p>
    <w:p>
      <w:r>
        <w:t>Dès lors, l'exécution du renvoi de la recourante et de ses enfants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5.2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En outre, il ne ressort du dossier aucun élément dont on pourrait inférer que l'exécution du renvoi impliquerait une mise en danger concrète de la recourante et de ses enfants. Le Tribunal retient qu'il est improbable que la recourante, quand bien même elle n'a accompli aucune formation et ne peut compter sur le soutien de sa famille, se retrouve, avec ses deux enfants, dans le dénuement en cas de retour. En effet, élément qui a d'ailleurs motivé la levée de l'admission provisoire, elle pourra bénéficier du soutien de son mari, qui doit lui-même quitter la Suisse. L'intéressée a certes fait valoir que son époux serait tenu de remplir ses obligations militaires, et ne serait pas en mesure de l'assister. Il s'agit là d'une hypothèse aucunement étayée : D._______ atteindra cette année l'âge de 41 ans ; or l'âge limite du service militaire, en Turquie est de 38, 40 ou 41 ans, suivant les sources (Commission de l'immigration et du statut de réfugié du Canada, Turquie : information sur le service militaire obligatoire [...], mai 2010, in http://irb-cisr.gc.ca/Fra/ResRec/ RirRdi/Pages/index.aspx?doc=453008, consulté le 18 mars 2015). En outre, aucun élément de preuve n'a été produit, de nature à faire admettre que le mari de l'intéressée serait tenu, aujourd'hui encore, au service militaire ni qu'il serait visé par une procédure pénale engagée par l'autorité militaire pour désertion ou refus du service. Enfin, la recourante et ses enfants n'ont pas allégué de problème de santé particulier.</w:t>
      </w:r>
    </w:p>
    <w:p>
      <w:r>
        <w:rPr>
          <w:b/>
        </w:rPr>
        <w:t>E. 5.4</w:t>
      </w:r>
    </w:p>
    <w:p>
      <w:r>
        <w:t>Pour ces motifs, l'exécution du renvoi de l'intéressée et de ses enfants doit être considérée comme raisonnablement exigible, pour autant qu'il ait lieu en même temps que celui de leur époux et père.</w:t>
      </w:r>
    </w:p>
    <w:p>
      <w:r>
        <w:rPr>
          <w:b/>
        </w:rPr>
        <w:t>E. 6</w:t>
      </w:r>
    </w:p>
    <w:p>
      <w:r>
        <w:t>Enfin, la recourante est titulaire d'un passeport valable, délivré par le consulat de Turquie à E._______, sur lequel il lui appartiendra de faire inscrire ses enfants. L'exécution du renvoi ne se heurte donc pas à des obstacles insurmontables d'ordre technique et s'avère également possible (ATAF 2008/34 consid. 12).</w:t>
      </w:r>
    </w:p>
    <w:p>
      <w:r>
        <w:rPr>
          <w:b/>
        </w:rPr>
        <w:t>E. 7</w:t>
      </w:r>
    </w:p>
    <w:p>
      <w:r>
        <w:t>Dès lors, la décision attaquée ne viole pas le droit fédéral, a établi de manière exacte et complète l'état de fait pertinent et n'est pas inopportune (art. 49 PA). En conséquence, le recours est rejeté.</w:t>
      </w:r>
    </w:p>
    <w:p>
      <w:r>
        <w:rPr>
          <w:b/>
        </w:rPr>
        <w:t>E. 8</w:t>
      </w:r>
    </w:p>
    <w:p>
      <w:r>
        <w:t>Au vu de l'issue de la cause, il y a lieu de mettre les frais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