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E-5447/2018 vom 18. Oktober 2018</w:t>
      </w:r>
    </w:p>
    <w:p>
      <w:r>
        <w:t>Bundesverwaltungsgericht, 2018-10-18, FR</w:t>
      </w:r>
    </w:p>
    <w:p>
      <w:r>
        <w:rPr>
          <w:b/>
        </w:rPr>
        <w:t xml:space="preserve">Quelle: </w:t>
      </w:r>
      <w:r>
        <w:t>https://mcp.opencaselaw.ch/entscheid/bvger_E-5447_2018</w:t>
      </w:r>
    </w:p>
    <w:p>
      <w:r>
        <w:t>FR: TAF E-5447/2018 du 18 octobre 2018</w:t>
      </w:r>
    </w:p>
    <w:p>
      <w:r>
        <w:t>IT: TAF E-5447/2018 del 18 ottobre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du 25 septembre 2015 de la LAsi, al. 1).</w:t>
      </w:r>
    </w:p>
    <w:p>
      <w:r>
        <w:rPr>
          <w:b/>
        </w:rPr>
        <w:t>E. 1.3</w:t>
      </w:r>
    </w:p>
    <w:p>
      <w:r>
        <w:t>Le recourant a qualité pour recourir (art. 48 al. 1 PA). Présenté dans la forme (art. 52 al. 1 PA) et dans le délai (anc. art. 108 al. 1 LAsi et art. 20 al. 3 PA) prescrits par la loi, le recours est recevable.</w:t>
      </w:r>
    </w:p>
    <w:p>
      <w:r>
        <w:rPr>
          <w:b/>
        </w:rPr>
        <w:t>E. 1.4</w:t>
      </w:r>
    </w:p>
    <w:p>
      <w:r>
        <w:t>Saisi d'un recours contre une décision du SEM rendue en matière d'asile, le Tribunal tient compte de la situation et des éléments tels qu'ils se présentent au moment où il se prononce (cf. ATAF 2012/21 consid. 5 ; 2010/57 consid. 2.6 ; 2009/29 consid. 5.1).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réf. cit. ; 2010/57 consid. 2.5 p. 827).</w:t>
      </w:r>
    </w:p>
    <w:p>
      <w:r>
        <w:rPr>
          <w:b/>
        </w:rPr>
        <w:t>E. 2.3</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Ils doivent être distingués des motifs objectifs postérieurs à la fuite qui ne relèvent pas du comportement du requérant. Les motifs subjectifs postérieurs au départ sont ainsi déterminants pour la reconnaissance de la qualité de réfugié au sens de l'art. 3 LAsi, mais le législateur a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LEI.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w:t>
      </w:r>
    </w:p>
    <w:p>
      <w:r>
        <w:rPr>
          <w:b/>
        </w:rPr>
        <w:t>E. 2.4</w:t>
      </w:r>
    </w:p>
    <w:p>
      <w:r>
        <w:t>Quiconque demande l'asile (requérant) doit prouver ou du moins rendre vraisemblable qu'il est un réfugié (art. 7 LAsi).</w:t>
      </w:r>
    </w:p>
    <w:p>
      <w:r>
        <w:rPr>
          <w:b/>
        </w:rPr>
        <w:t>E. 3.1</w:t>
      </w:r>
    </w:p>
    <w:p>
      <w:r>
        <w:t>Force est d'entrée de cause de rappeler que la procédure relative à la première demande d'asile du recourant est close et que la décision du SEM du 21 mai 2010 est entrée en force. Dès lors, il n'y a pas lieu d'examiner les motifs d'asile antérieurs au départ du Togo que le recourant a fait valoir à l'appui de sa première demande d'asile.</w:t>
      </w:r>
    </w:p>
    <w:p>
      <w:r>
        <w:rPr>
          <w:b/>
        </w:rPr>
        <w:t>E. 3.2</w:t>
      </w:r>
    </w:p>
    <w:p>
      <w:r>
        <w:t>A l'appui de sa seconde demande d'asile, celui-ci a invoqué une crainte de persécutions futures en cas de retour fondée sur des motifs subjectifs postérieurs à la fuite (art. 54 LAsi). Ainsi, il a allégué avoir été identifié par les autorités togolaises comme un opposant au régime à cause de l'article de presse publié dans l'édition du (...) 2014 de l'hebdomadaire togolais « K._______ », qui relatait son témoignage du (...) 2014 diffusé dans l'émission (...) suisse « J._______ » ; en cas de retour, il craint d'être arrêté, voire torturé par les autorités de son pays. Afin d'attester les risques qui pèsent sur lui, il a allégué que sa mère avait été convoquée par la police suite à la publication précitée et que son frère avait été contraint de quitter le pays sous la pression policière.</w:t>
      </w:r>
    </w:p>
    <w:p>
      <w:r>
        <w:rPr>
          <w:b/>
        </w:rPr>
        <w:t>E. 3.3</w:t>
      </w:r>
    </w:p>
    <w:p>
      <w:r>
        <w:t>Partant, le Tribunal limite ci-après son examen aux motifs subjectifs postérieurs à la fuite invoqués à l'appui de la seconde demande d'asile du recourant. Il convient donc d'analyser la question de savoir si celui-ci peut se voir reconnaître la qualité de réfugié, à l'exclusion de l'asile, pour de tels motifs, conformément à l'art. 54 LAsi.</w:t>
      </w:r>
    </w:p>
    <w:p>
      <w:r>
        <w:rPr>
          <w:b/>
        </w:rPr>
        <w:t>E. 4.1</w:t>
      </w:r>
    </w:p>
    <w:p>
      <w:r>
        <w:t>En l'occurrence, le SEM a nié la qualité de réfugié au recourant, estimant qu'il n'y avait pas de motifs subjectifs, celui-ci ne pouvant justifier une crainte fondée de persécutions futures en cas de retour puisqu'il n'avait pas d'antécédents, l'article de presse ne mentionnait pas qu'il aurait déployés des activités politiques en Suisse et aucun indice au dossier ne laissait supposer qu'il serait fiché ou recherché par les autorités. Le SEM a considéré que la convocation de la police du (...) 2014 était dépourvue de valeur probante et que les autres moyens de preuve déposés n'étaient pas déterminants. A l'appui de son recours, l'intéressé a contesté les éléments retenus par le SEM et a maintenu que la convocation de la police du (...) 2014 était authentique. Il a expliqué l'absence de convocations ultérieures par le fait que sa mère avait quitté son domicile.</w:t>
      </w:r>
    </w:p>
    <w:p>
      <w:r>
        <w:rPr>
          <w:b/>
        </w:rPr>
        <w:t>E. 4.2</w:t>
      </w:r>
    </w:p>
    <w:p>
      <w:r>
        <w:t>Force est de rappeler que les activités politiques que le recourant aurait déployées au Togo ont été jugées invraisemblables en procédure ordinaire. Ainsi, il a été considéré qu'il n'était pas dans le collimateur des autorités de son pays au moment de son départ, faute de profil politique particulier, et qu'il n'était par conséquent pas fiché. Par ailleurs, l'article publié dans « K._______ », qui reprend quasiment mot pour mot le contenu de l'émission « J._______ » du (...) 2014, se rapporte uniquement aux conditions de détention du recourant en Suisse ainsi qu'aux conséquences physiques de sa grève de la faim. Il ne fait nullement référence à des activités politiques du recourant et il n'en ressort pas que celui-ci aurait, ouvertement et de manière déterminante, critiqué le gouvernement togolais durant son séjour en Suisse. Cet article rapporte uniquement qu' à la question de connaître les raisons pour lesquelles le recourant avait mené une grève de la faim, celui-ci a répondu qu'il ne voulait pas rentrer au Togo, où il avait été emprisonné à deux reprises et torturé (étant rappelé que cela a été jugé invraisemblable). Il ne paraît en revanche pas dans cet article qu'il ferait partie de la diaspora togolaise particulièrement engagée politiquement en exil, contrairement au titre de l'article qui se réfère au passage introductif lié à la fête de l'indépendance. Ainsi, on peut lire : « (...) ». Dès lors, même si cet article de presse a été porté à la connaissance des autorités togolaises, il ne suffirait pas à faire apparaître le recourant comme un opposant politique au gouvernement ayant un profil particulièrement engagé et susceptible de compromettre la stabilité de l'état. A cela s'ajoute que la publication date de plus de cinq ans et demi et le recourant n'a ni invoqué ni établi qu'il aurait occupé la presse togolaise depuis lors. En outre, le fait que cet article cite la page internet de l'interview de la (...), dont la teneur est, rappelons-le, similaire à l'article, ne change rien au constat qui précède. Il en est de même du blog du recourant cité dans l'hebdomadaire « K._______ ». A ce sujet, force est de constater qu'il n'y a que trois articles qui ont été publiés sur ce blog, en fin février 2014 ainsi que le (...) 2014, soit un résumé des faits, une pétition pour la libération du recourant ainsi qu'un résumé et un lien à l'émission « J._______ ». Le simple fait que l'on puisse lire sur la pétition que le recourant « (...) » n'est pas de nature à le faire apparaître, qui plus est cinq ans et demi plus tard, comme un opposant dangereux pour le gouvernement. Ces articles n'ont d'ailleurs pas suscité de « like ». En revanche, trois commentaires ont été postés, le (...) 2014, à quelques minutes d'intervalle ; leurs auteurs critiquent le recourant en le traitant de traître et disent l'attendre au pays (cf. (...)&gt;, consulté le 7 mai 2020). A cet égard aussi, ces trois commentaires isolés et datant d'environ cinq ans et demi ne suffisent pas à attirer l'attention des autorités togolaises sur le recourant de manière déterminante. Compte tenu de ce qui précède (absence d'activité politique en exil), le dossier ne comporte aucun indice qui pourrait laisser penser que le recourant risquerait d'être victime, en cas de retour, de persécutions au sens de l'art. 3 LAsi, sous prétexte que l'attention des policiers du poste de L._______ aurait été attirée sur lui lors des enquêtes d'ambassade.</w:t>
      </w:r>
    </w:p>
    <w:p>
      <w:r>
        <w:rPr>
          <w:b/>
        </w:rPr>
        <w:t>E. 4.3</w:t>
      </w:r>
    </w:p>
    <w:p>
      <w:r>
        <w:t>Par ailleurs, même s'il fallait admettre que la mère du recourant a été convoquée par la police, il n'en demeure pas moins qu'on ignore le motif concret et réel de cette convocation, étant rappelé que ce type de document est en principe délivré uniquement sur plainte d'un tiers. De plus, le simple fait que sa mère a été convoquée n'implique pas encore une future arrestation ou condamnation pour les raisons invoquées. L'argument, selon lequel la police cherchait à l'intimider par l'intermédiaire de sa mère n'est pas déterminant, dans la mesure où les autorités, si elles ont eu connaissance de l'article de presse, savent aussi qu'il a quitté le Togo et se trouve en Suisse. Par ailleurs, l'unique convocation de la police date du (...) 2014 et il n'y a pas lieu de penser que les autorités togolaises rechercheraient encore le recourant presque cinq ans et demi après. L'existence d'une crainte fondée, pour cette seule raison, de persécutions futures du recourant en cas de retour ne saurait ainsi en être déduite.</w:t>
      </w:r>
    </w:p>
    <w:p>
      <w:r>
        <w:rPr>
          <w:b/>
        </w:rPr>
        <w:t>E. 4.4</w:t>
      </w:r>
    </w:p>
    <w:p>
      <w:r>
        <w:t>Il n'est en outre pas établi que l'homme au nom duquel le recourant a produit la carte de requérant d'asile sud-coréenne soit son frère. En effet, il avait donné, lors de son audition sur les données personnelles, un autre prénom à son frère que celui figurant sur cette carte. Quand bien même il s'agirait effectivement de son frère, rien n'indique qu'il aurait quitté le Togo en raison de problèmes rencontrés avec les autorités suite à la parution de l'article dans « K._______ » au sujet du recourant. Les copies de sa carte de requérant d'asile en Corée du Sud ne démontrent pas non plus quand il y est arrivé, ni les motifs qu'il y a invoqués à l'appui de sa demande d'asile. Partant, cet élément ne suffit pas, en soi, à établir un risque de sérieux préjudices du recourant en cas de retour.</w:t>
      </w:r>
    </w:p>
    <w:p>
      <w:r>
        <w:rPr>
          <w:b/>
        </w:rPr>
        <w:t>E. 4.5</w:t>
      </w:r>
    </w:p>
    <w:p>
      <w:r>
        <w:t>Enfin, la lettre de G._______ jointe au recours n'est pas déterminante, d'une part, car cet homme ne fait que relater les événements politiques survenus au Togo en 2017 et 2018 (cf. aussi par. suivant) et, d'autre part, n'atteste nullement l'ampleur de l'engagement politique du recourant depuis la Suisse. La liste des opposants arrêtés en 2017 et 2018 par les autorités togolaises (cf. let. I ci-dessus) n'établit pas non plus les risques personnels qui pèseraient à l'égard du recourant. Les rapports d'Amnesty International versés sont de portée générale et ne concernent pas le cas particulier du recourant, de sorte qu'ils ne sont pas déterminants pour l'issue de la présente cause. Quant aux motifs objectifs postérieurs à la fuite liés au regain de violence suite aux manifestations d'opposition qui se sont déroulées au Togo en 2018 (cf. let. I ci-dessus, article publié dans « Le Monde »), force est de constater que seules les personnes particulièrement engagées et susceptibles d'être soupçonnées à leur retour de vouloir organiser la déstabilisation du pays risquent d'être arrêtées, jugées, puis condamnées. Au vu des considérants qui précèdent, cela n'est cependant nullement le cas du recourant, dans la mesure où son engagement, en Suisse, n'est pas d'ampleur déterminante à l'égard des activités d'opposition contre le gouvernement togolais.</w:t>
      </w:r>
    </w:p>
    <w:p>
      <w:r>
        <w:rPr>
          <w:b/>
        </w:rPr>
        <w:t>E. 4.6</w:t>
      </w:r>
    </w:p>
    <w:p>
      <w:r>
        <w:t>Il s'ensuit que le recours, en tant qu'il conteste le refus de reconnaissance de la qualité de réfugié pour des motifs subjectifs postérieurs à la fuite, doit être rejeté.</w:t>
      </w:r>
    </w:p>
    <w:p>
      <w:r>
        <w:rPr>
          <w:b/>
        </w:rPr>
        <w:t>E. 5.1</w:t>
      </w:r>
    </w:p>
    <w:p>
      <w:r>
        <w:t>Lorsqu'il rejette la demande d'asile ou qu'il refuse d'entrer en matière à ce sujet, le SEM prononce, en règle générale, le renvoi de Suisse et en ordonne l'exécution (art. 44 LAsi). Le renvoi ne peut être prononcé, selon l'art. 32 OA 1 (RS 142.311), notamment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à l'art. 44 LAsi en relation avec l'art. 83 al. 1 LEI a contrario, l'exécution du renvoi est ordonnée si elle est licite, raisonnablement exigible et possible. Si l'une de ces conditions fait défaut, l'admission provisoire doit être prononcée. Celle-ci est réglée par l'art. 83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cf. aussi art. 33 al. 1 de la Convention du 28 juillet 1951 relative au statut des réfugiés [CR, RS 0.142.30]),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établi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En l'occurrence, le recourant n'a pas établi l'existence d'un véritable risque, concret et sérieux, d'être victime de traitements prohibés par les art. 3 CEDH ou 3 Conv. torture en cas de renvoi dans son pays.</w:t>
      </w:r>
    </w:p>
    <w:p>
      <w:r>
        <w:rPr>
          <w:b/>
        </w:rPr>
        <w:t>E. 7.4</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Il convient encore de déterminer si la situation personnelle du recourant est à même de le mettre concrètement en danger en cas de retour au Togo.</w:t>
      </w:r>
    </w:p>
    <w:p>
      <w:r>
        <w:rPr>
          <w:b/>
        </w:rPr>
        <w:t>E. 8.3.1</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En l'espèce, le recourant a bénéficié d'une psychothérapie du 28 mars 2014 au 16 octobre 2015 suite à sa grève de la faim. Son état s'étant nettement amélioré, le suivi a pu être arrêté. Il ne ressort ni des allégués du recourant ni du dossier qu'il aurait à nouveau consulté dans l'intervalle ou qu'il serait sous traitement médicamenteux. Pour répondre à la requête d'actualisation de la situation médicale du SEM, il a simplement demandé une évaluation, qui a eu lieu le 31 juillet 2018. A cette occasion, la spécialiste a attesté que l'état psychique du recourant était stable. Le seul fait que la psychologue-psychothérapeute relève une possible dégradation rapide de l'état du recourant en cas de menace effective de renvoi au Togo ne suffit pas, en soi, à faire concrètement obstacle à l'exécution de son renvoi, compte tenu de l'absence de soins et de suivi depuis plus de quatre ans.</w:t>
      </w:r>
    </w:p>
    <w:p>
      <w:r>
        <w:rPr>
          <w:b/>
        </w:rPr>
        <w:t>E. 8.3.2</w:t>
      </w:r>
    </w:p>
    <w:p>
      <w:r>
        <w:t>En outre, il ne ressort du dossier aucun élément dont on pourrait inférer que l'exécution du renvoi impliquerait une mise en danger concrète du recourant. A cet égard, le Tribunal relève que celui-ci a achevé sa scolarité et est au bénéfice d'une expérience professionnelle de plusieurs années en tant qu'éleveur de poules. Au demeurant, il dispose d'un réseau familial et social dans son pays, où il a vécu jusqu'à l'âge de (...) ans, sur lequel il pourra compter à son retour (même dans l'hypothèse où il devrait être admis que sa mère vit dans une autre localité que celle d'origine).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confirmée.</w:t>
      </w:r>
    </w:p>
    <w:p>
      <w:r>
        <w:rPr>
          <w:b/>
        </w:rPr>
        <w:t>E. 11.1</w:t>
      </w:r>
    </w:p>
    <w:p>
      <w:r>
        <w:t>Au vu de l'issue de la cause, il y a lieu de mettre les frais de procédure, d'un montant de 750 francs, à la charge du recourant, conformément à l'art. 63 al. 1 PA et aux art. 2 et 3 let. b du règlement du 21 février 2008 concernant les frais, dépens et indemnités fixés par le Tribunal administratif fédéral (FITAF, RS 173.320.2). Ce montant est entièrement compensé avec l'avance de frais déjà versée, le 18 octobre 2018.</w:t>
      </w:r>
    </w:p>
    <w:p>
      <w:r>
        <w:rPr>
          <w:b/>
        </w:rPr>
        <w:t>E. 11.2</w:t>
      </w:r>
    </w:p>
    <w:p>
      <w:r>
        <w:t>Dans la mesure où le recourant succombe, il n'y a pas lieu de lui allouer de dépens (art. 64 al. 1 et art. 7 al. 1 et 2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