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E-5442/2006 vom 20. November 2007</w:t>
      </w:r>
    </w:p>
    <w:p>
      <w:r>
        <w:t>Bundesverwaltungsgericht, 2007-11-20, FR</w:t>
      </w:r>
    </w:p>
    <w:p>
      <w:r>
        <w:rPr>
          <w:b/>
        </w:rPr>
        <w:t xml:space="preserve">Quelle: </w:t>
      </w:r>
      <w:r>
        <w:t>https://mcp.opencaselaw.ch/entscheid/bvger_E-5442_2006</w:t>
      </w:r>
    </w:p>
    <w:p>
      <w:r>
        <w:t>FR: TAF E-5442/2006 du 20 novembre 2007</w:t>
      </w:r>
    </w:p>
    <w:p>
      <w:r>
        <w:t>IT: TAF E-5442/2006 del 20 novembre 2007</w:t>
      </w:r>
    </w:p>
    <w:p>
      <w:pPr>
        <w:pStyle w:val="Heading2"/>
      </w:pPr>
      <w:r>
        <w:t>Regeste</w:t>
      </w:r>
    </w:p>
    <w:p>
      <w:r>
        <w:t>Asile et renvoi (recours réexamen)</w:t>
      </w:r>
    </w:p>
    <w:p>
      <w:pPr>
        <w:pStyle w:val="Heading2"/>
      </w:pPr>
      <w:r>
        <w:t>Erwägungen</w:t>
      </w:r>
    </w:p>
    <w:p>
      <w:r>
        <w:rPr>
          <w:b/>
        </w:rPr>
        <w:t>E. 1.1</w:t>
      </w:r>
    </w:p>
    <w:p>
      <w:r>
        <w:t>Les recours pendants devant les commissions fédérales de recours ou d'arbitrage ou devant les services de recours des départements sont traités dès le 1er janvier 2007 par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de la loi sur l'asile du 26 juin 1998 [LAsi, RS 142.31] et art. 31 à 34 LTAF; art. 83 let. d ch. 1 de la loi du 17 juin 2005 sur le Tribunal fédéral [LTF, RS 173.110]).</w:t>
      </w:r>
    </w:p>
    <w:p>
      <w:r>
        <w:rPr>
          <w:b/>
        </w:rPr>
        <w:t>E. 1.3</w:t>
      </w:r>
    </w:p>
    <w:p>
      <w:r>
        <w:t>A._______ a qualité pour recourir (art. 48 al. 1 de la loi fédérale du 20 décembre 1968 sur la procédure administrative; [PA, RS 172.021]) et son recours, présenté dans la forme (art. 52 PA) ainsi que le délai légal (art. 50 al. 1 PA), est recevable.</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Cst. Une demande de réexamen ne constitue pas une voie de droit ordinaire ou extraordinaire. Dès lors, l'ODM n'est tenu de s'en saisir que lorsqu'elle représente soit une "demande de reconsidération qualifiée", à savoir lorsque le requérant invoque l'un des motifs de révision prévus à l'art. 66 PA, applicable par l'analogie, ou lorsqu'elle constitue une "demande d'adaptation", c'est-à-dire lorsque le requérant se prévaut d'un changement notable de circonstances depuis la décision matérielle de dernière instance (sur ces questions, voir la jurisprudence publiée sous Jurisprudence et Informations [JICRA] no 2003 no 17 consid. 2a p. 103s. de la Commission de recours en matière d'asile, doctrine et arrêts cités). L'invocation de motifs de révision selon l'art. 66 PA ne saurait par ailleurs servir à obtenir une nouvelle appréciation de faits déjà connus en procédure ordinaire (JICRA 1993 no 4 consid. 5 p. 23 et 1994 no 27 consid. 5e p. 199).</w:t>
      </w:r>
    </w:p>
    <w:p>
      <w:r>
        <w:rPr>
          <w:b/>
        </w:rPr>
        <w:t>E. 2.2.1</w:t>
      </w:r>
    </w:p>
    <w:p>
      <w:r>
        <w:t>L'exécution du renvoi est ordonnée si elle est licite, raisonnablement exigible et possible (art. 44 al. 2 LAsi).</w:t>
      </w:r>
    </w:p>
    <w:p>
      <w:r>
        <w:rPr>
          <w:b/>
        </w:rPr>
        <w:t>E. 2.2.2</w:t>
      </w:r>
    </w:p>
    <w:p>
      <w:r>
        <w:t>L'exécution du renvoi n'est pas licite lorsque le renvoi de l'étranger dans son Etat d'origine ou de provenance ou dans un Etat tiers est contraire aux engagements de la Suisse relevant du droit international (art. 14a al. 3 LSEE).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2.2.3</w:t>
      </w:r>
    </w:p>
    <w:p>
      <w:r>
        <w:t>L'exécution du renvoi peut notamment ne pas être raisonnablement exigée si elle implique la mise en danger concrète de l'étranger (art. 14a al. 4 LSEE).</w:t>
      </w:r>
    </w:p>
    <w:p>
      <w:r>
        <w:rPr>
          <w:b/>
        </w:rPr>
        <w:t>E. 2.2.4</w:t>
      </w:r>
    </w:p>
    <w:p>
      <w:r>
        <w:t>L'exécution du renvoi n'est pas possible lorsque l'étranger ne peut quitter la Suisse, ni être renvoyé, ni dans son Etat d'origine ou de provenance, ni dans un Etat tiers (art. 14a al. 2 LSEE).</w:t>
      </w:r>
    </w:p>
    <w:p>
      <w:r>
        <w:rPr>
          <w:b/>
        </w:rPr>
        <w:t>E. 3.1</w:t>
      </w:r>
    </w:p>
    <w:p>
      <w:r>
        <w:t>En l'occurrence, le Tribunal considère que l'intéressé n'a apporté aucun élément susceptible de réfuter l'argumentation retenue par l'autorité intimée pour écarter la carte d'identité ainsi que le mandat de comparution et le mandat d'amener annexés au mémoire de réexamen (cf. let D d/f ci-dessus). La valeur probante de ces documents est d'autant plus réduite que ceux-ci ont été produits sous forme de photocopie, technique de reproduction ouvrant la porte à toutes les possibilités de manipulation. L'on ajoutera à ce propos que les noms et prénoms des personnes mentionnées sur ces documents ("G._______" - "H._______" - "G._______") diffèrent de ceux du recourant. L'intéressé n'a de surcroît déposé à ce jour aucun moyen de preuve établissant sa condamnation à contumace qui aurait dû être prononcée contre lui du fait de sa non-comparution devant le Tribunal de première instance de Beyrouth (cf. let. E/e ci-dessus). Dans ces circonstances, le Tribunal administratif fédéral, à l'instar de l'ODM, estime que A._______ tente toujours de tromper les autorités d'asile sur son identité, sur son origine et sur son parcours de vie. Dès lors, il n'apparaît pas hautement probable qu'en cas de retour dans son véritable pays d'origine (qu'il n'incombe pas à l'autorité de recours de déterminer; cf. consid. 4 ci-dessous), l'intéressé soit exposé à des traitements contraires au droit international (JICRA 1996 no 18 consid. 14b/ee, p. 186s.).</w:t>
      </w:r>
    </w:p>
    <w:p>
      <w:r>
        <w:rPr>
          <w:b/>
        </w:rPr>
        <w:t>E. 3.2.1</w:t>
      </w:r>
    </w:p>
    <w:p>
      <w:r>
        <w:t>S'agissant des personnes en traitement médical, la Cour européenne des droits de l'homme (ci-après : la CourEDH) a appliqué l'art. 3 CEDH, compte tenu de son importance fondamentale, dans des situations qui n'engageaient pas, directement ou indirectement, la responsabilité des autorités publiques du pays de destination ou qui, prises isolément, n'enfreignaient pas par elles-mêmes les normes de cet article. Cependant, dans ce contexte, la CourEDH soumet à un examen rigoureux toutes les circonstances de l'affaire, notamment la situation personnelle du requérant dans l'Etat qui renvoie. Elle a en particulier jugé que lorsque l'affaire n'engageait pas la responsabilité directe de l'Etat partie à la CEDH à raison du tort causé, par exemple lorsque l'état de santé du requérant menacé d'expulsion était grave, le seuil pour admettre un risque suffisamment réel d'un traitement contraire à l'art. 3 CEDH était élevé. Seules des circonstances exceptionnelles et des considérations humanitaires impérieuses pourraient justifier qu'il soit renoncé à l'expulsion ; pourrait ainsi relever de l'art. 3 CEDH le renvoi dans un pays où l'impossibilité d'assurer un traitement approprié conduirait à de graves souffrances. La CourEDH a toutefois constamment rappelé le principe que les non-nationaux qui sont sous le coup d'un arrêté de renvoi ne peuvent revendiquer le droit de rester sur le territoire d'un Etat contractant afin de continuer à bénéficier de l'assistance médicale, sociale ou autre, assurée durant leur séjour par l'Etat qui renvoie. Par conséquent, il appartient à l'intéressé d'établir la survenance de graves souffrances, par un faisceau d'indices ou de présomptions non réfutées, suffisamment graves, précis et concordants. L'existence d'une violation de l'art. 3 CEDH doit être niée, lorsque le risque d'une aggravation de l'état de santé de l'intéressé relève de la spéculation (cf. décision du 7 octobre 2004 sur la requête no 33743/03 en la cause Dragan et autres c/ Allemagne ; décision du 22 juin 2004 sur la requête no 17868/03 en la cause Ndangoya c/ Suède ; décision du 24 juin 2003 sur la requête no 13669/03 en la cause Arcila Henao c/ Pays-Bas ; arrêt du 6 février 2001 sur la requête no 44599/98 en la cause Bensaid c/ Royaume-Uni et arrêt du 2 mai 1997 no 146/1996/767/964 en la cause D. c/ Royaume-Uni ; JICRA 2005 no 23 p. 209ss ; JICRA 2004 no 7 consid. 5c/cc p. 47ss et jurisp. citée ; 2003 no 18 consid. 5d p. 117s. ; 2001 no 17 consid. 4b p. 130s.).</w:t>
      </w:r>
    </w:p>
    <w:p>
      <w:r>
        <w:rPr>
          <w:b/>
        </w:rPr>
        <w:t>E. 3.2.2</w:t>
      </w:r>
    </w:p>
    <w:p>
      <w:r>
        <w:t>Au regard de la jurisprudence exposée au considérant 3.2.1 précédent, le Tribunal estime que les problèmes psychiques de A._______, tels que relatés dans les documents médicaux produits à l'appui de sa demande de reconsidération (cf. let. E/a et b ci-dessus), ne représentent en l'occurrence pas un obstacle rendant illicite l'exécution de son renvoi. En effet, l'état de santé du recourant s'est progressivement stabilisé, aux dires des docteurs D._______ et E._______ (cf. let. E/b ci-dessus, 2ème parag.). Dans leur certificat du 22 août 2006, ces médecins ont certes précisé que la menace d'une expulsion du patient au Liban alimentait les éléments traumatiques vis-à-vis desquels celui-ci restait très démuni (cf. ibidem). Une telle expulsion, ou même un renvoi de A._______ en Cisjordanie, apparaissent toutefois peu probables en l'espèce, dès lors que ce dernier n'est pas palestinien et qu'il n'a pas vécu au Liban comme réfugié palestinien (cf. let. B, C, et F, ainsi que le consid. 3.1 ci-dessus). De plus, le recourant n'a pas établi ou même rendu hautement vraisemblable qu'il ne pourrait être traité dans son véritable pays d'origine (ou de provenance).</w:t>
      </w:r>
    </w:p>
    <w:p>
      <w:r>
        <w:rPr>
          <w:b/>
        </w:rPr>
        <w:t>E. 4.1</w:t>
      </w:r>
    </w:p>
    <w:p>
      <w:r>
        <w:t>S'agissant du caractère raisonnablement exigible de l'exécution du renvoi, également contesté par A._______ (cf. let. E, G et I ci-dessus), il y a lieu de rappeler qu'en vertu de l'art. 12 PA, le caractère licite, exigible et possible de l'exécution du renvoi doit être examiné d'office. Le principe de l'établissement d'office des faits a toutefois ses limites raisonnables (Fritz Gygi, Bundesverwaltungsrechtspflege, 2e éd. Berne 1983, p. 210). Il a son corollaire dans le devoir de collaboration des parties (art. 8 al. 1 LAsi et 13 PA; ATF 112 Ib 67, 110 V 53; Peter Saladin, Das Verwaltungsverfahrensrecht des Bundes, Bâle 1979, p. 119; Fritz Gygi, op. cit., p. 284s). L'intérêt au déroulement coordonné et accéléré d'une procédure ne doit pas forcément céder le pas sans condition au principe de l'examen d'office de tous les faits pertinents de la cause puisqu'il appartient en premier lieu à la partie requérante de se soucier de la protection de ses droits et partant, de présenter ses moyens en temps opportun (Alfred Kölz / Isabelle Häner, Verwaltungsverfahren und Verwaltungsrechtspflege des Bundes, 2e éd., Zurich 1998, p. 97s ; Fritz Gygi, op. cit., p. 67 s). Aussi l'autorité peut-elle exiger du recourant qu'il élucide les faits qui sont survenus dans sa sphère de puissance et qu'il est censé connaître mieux que quiconque (André Grisel, Traité de droit administratif, Neuchâtel 1984, 2e éd. p. 930); elle aura cependant égard à ne lui demander que ce qui paraît raisonnablement exigible (art. 8 al. 1 let. d LAsi; Walter Kälin, Grundriss des Asylverfahrens, Bâle/Francfort-sur-le-Main 1990, p. 295). Dans cette mesure, le principe voulant que le requérant d'asile doive justifier son besoin de protection, ne contrevient pas à celui de l'enquête d'office (cf. Message du Conseil fédéral à l'appui d'un arrêté fédéral sur la procédure d'asile et d'une loi fédérale instituant un Office fédéral pour les réfugiés du 25 avril 1990, FF 1990 II 579s). Aux termes de l'art. 8 al. 1 LAsi, le requérant est tenu de collaborer à la constatation des faits. Il doit en particulier décliner son identité (let. a), remettre ses documents de voyage et ses pièces d'identité au centre d'enregistrement (let. b), exposer, lors de l'audition, les raisons qui l'ont incité à demander l'asile (let. c), désigner de façon complète les éventuels moyens de preuve dont il dispose et les fournir sans retard, ou s'efforcer de les remettre dans un délai approprié, pour autant qu'on puisse raisonnablement l'exiger de lui (let. d).</w:t>
      </w:r>
    </w:p>
    <w:p>
      <w:r>
        <w:rPr>
          <w:b/>
        </w:rPr>
        <w:t>E. 4.2</w:t>
      </w:r>
    </w:p>
    <w:p>
      <w:r>
        <w:t>En l'espèce, il convient de souligner que l'intéressé a gravement violé son obligation de collaborer en trompant les autorités d'asile sur des éléments importants tels que son identité, son origine et son parcours de vie (cf. consid. 3.1 ci-dessus). Pareil comportement dénote une volonté manifeste d'empêcher dites autorités d'examiner l'existence d'éventuels obstacles afférents à l'exécution du renvoi, notamment sous l'ange de son exigibilité. Dans ces conditions, il n'appartient pas au Tribunal de rechercher le véritable pays d'origine du recourant et, plus globalement, de déterminer si les problèmes de santé invoqués sont susceptibles de s'opposer à l'exigibilité de l'exécution du renvoi de A._______.</w:t>
      </w:r>
    </w:p>
    <w:p>
      <w:r>
        <w:rPr>
          <w:b/>
        </w:rPr>
        <w:t>E. 5</w:t>
      </w:r>
    </w:p>
    <w:p>
      <w:r>
        <w:t>Pour le surplus, il n'y a pas lieu d'examiner plus avant si l'exécution du renvoi s'avère ou non possible (voir à ce propos JICRA 2005 no 1 consid. 3.2.2 p. 4ss).</w:t>
      </w:r>
    </w:p>
    <w:p>
      <w:r>
        <w:rPr>
          <w:b/>
        </w:rPr>
        <w:t>E. 6.1</w:t>
      </w:r>
    </w:p>
    <w:p>
      <w:r>
        <w:t>Vu ce qui précède, force est de conclure à l'absence de motif de réexamen justifiant de renoncer à l'exécution du renvoi ordonnée par l'ODM dans sa décision du 2 février 2005.</w:t>
      </w:r>
    </w:p>
    <w:p>
      <w:r>
        <w:rPr>
          <w:b/>
        </w:rPr>
        <w:t>E. 6.2</w:t>
      </w:r>
    </w:p>
    <w:p>
      <w:r>
        <w:t>Dans ces conditions, le recours doit être rejeté. Le prononcé du 8 novembre 2006, par lequel l'ODM a rejeté la demande de reconsidération de sa décision d'exécution du renvoi du 2 février 2005, est dès lors confirmé.</w:t>
      </w:r>
    </w:p>
    <w:p>
      <w:r>
        <w:rPr>
          <w:b/>
        </w:rPr>
        <w:t>E. 7</w:t>
      </w:r>
    </w:p>
    <w:p>
      <w:r>
        <w:t>Le recourant ayant succombé, il y a lieu de mettre les frais de procédure à sa charge, conformément aux art. 63 al. 1 PA (1ère phr.) et 2 et 3 let. b du règlement du 11 décembre 2006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