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E-5440/2006 vom 17. Dezember 2010</w:t>
      </w:r>
    </w:p>
    <w:p>
      <w:r>
        <w:t>Bundesverwaltungsgericht, 2010-12-17, DE</w:t>
      </w:r>
    </w:p>
    <w:p>
      <w:r>
        <w:rPr>
          <w:b/>
        </w:rPr>
        <w:t xml:space="preserve">Quelle: </w:t>
      </w:r>
      <w:r>
        <w:t>https://mcp.opencaselaw.ch/entscheid/bvger_E-5440_2006</w:t>
      </w:r>
    </w:p>
    <w:p>
      <w:r>
        <w:t>FR: TAF E-5440/2006 du 17 décembre 2010</w:t>
      </w:r>
    </w:p>
    <w:p>
      <w:r>
        <w:t>IT: TAF E-5440/2006 del 17 dicembre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Bun­desamt für Mi­gration (BFM) gehört zu den Behör­den nach Art. 33 VGG und ist da­her eine Vorinstanz des Bundes­ver­wal­tungs­gerichts. Eine das Sachge­biet betreffende Ausnahme ist nicht ge­ge­ben (vgl. Art. 32 VGG). Das Bun­desverwaltungsgericht hat am 1. Januar 2007 die bei der ARK hängigen Rechtsmittel zur Behandlung über­nom­men. Das Gericht ist da­her zuständig für die Beur­tei­lung der vorliegenden Beschwerde und entscheidet darüber end­gültig (Art. 105 des Asylgesetzes vom 26. Ju­ni 1998 [AsylG, SR 142.31]; Art. 83 Bst. d Ziff. 1 des Bundesgerichts­gesetzes vom 17. Ju­ni 2005 [BGG, SR 173.110]). Die Beurteilung erfolgt nach neu­em Ver­fah­rensrecht (vgl. Art. 53 Abs. 2 VGG) und richtet sich nach dem VwVG, dem VGG und dem BGG, soweit das AsylG nichts anderes bestimmt (Art. 37 VGG).</w:t>
      </w:r>
    </w:p>
    <w:p>
      <w:r>
        <w:rPr>
          <w:b/>
        </w:rPr>
        <w:t>E. 1.2</w:t>
      </w:r>
    </w:p>
    <w:p>
      <w:r>
        <w:t>Die Beschwerde ist frist- und formgerecht eingereicht (Art. 108 Abs. 1 AsylG, Art. 105 AsylG i.V.m.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Das BFM hat die Flüchtlingseigenschaft des Beschwerdeführers ver­neint, sein Asylgesuch abgelehnt und ihn aus der Schweiz weggewie­sen. Der Be­schwerdeführer beantragt in seiner Beschwerde die Auf­hebung der Ver­fügung betreffend die Wegweisung und den Wegwei­sungsvollzug (Ziffern 3 bis 5 des Dis­positivs). Die Verneinung der Flüchtlingseigen­schaft und die Ab­lehnung des Asylgesuchs blieben somit unangefoch­ten und sind mit Ablauf der Beschwerdefrist in Rechtskraft er­wachsen. Auch die Wegweisung an sich (Dispositivziffer 3) ist vorliegend praxis­ge­mäss nicht mehr Be­schwerdegegenstand. Im vorliegenden Beschwerde­ver­fahren ist somit einzig die Frage zu beantworten, ob die Wegweisung zu vollziehen oder ob anstelle des Voll­zugs eine vor­läu­fige Aufnahme anzuordnen ist (Art. 44 AsylG i.V.m. Art. 83 AuG).</w:t>
      </w:r>
    </w:p>
    <w:p>
      <w:r>
        <w:rPr>
          <w:b/>
        </w:rPr>
        <w:t>E. 3.1</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3.2</w:t>
      </w:r>
    </w:p>
    <w:p>
      <w:r>
        <w:t>Die erwähnten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BVGE 2009/51 E. 5.4 S. 748). Weil sich vorliegend der Vollzug der Wegweisung, wie im Folgen­den auf­zuzeigen ist, als unzumutbar erweist, ist auf eine Er­örterung der bei­den andern Voraussetzungen eines rechtmässigen Wegweisungs­vollzugs zu verzichten.</w:t>
      </w:r>
    </w:p>
    <w:p>
      <w:r>
        <w:rPr>
          <w:b/>
        </w:rPr>
        <w:t>E. 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4.2</w:t>
      </w:r>
    </w:p>
    <w:p>
      <w:r>
        <w:t>In ihrer vorliegend zu berücksichtigenden Rechtsprechung hatte sich die ARK in Entscheidungen und Mitteilungen der Schweizerischen Asylrekurskommission (EMARK) 2003 Nr. 10 eingehend zur Lage in Afghanis­tan geäussert und die Unterschiede zwischen der Stadt Kabul und an­deren Regionen Afghanistans dargestellt. Infolge der ver­gleichsweise günstigeren Situation hatte sie den Wegweisungsvollzug nach Kabul unter bestimmten strengen Voraussetzungen, insbeson­dere einem tragfähigen Beziehungsnetz, der Möglichkeit der Siche­rung des Exis­tenzminimums und einer gesicherten Wohnsituation, als grundsätzlich zumutbar qualifiziert. In EMARK 2006 Nr. 9 bestätigte und ergänzte die ARK ihre Rechtsprechung aus dem Jahr 2003. Zu­sätzlich zu Kabul bezeichnete sie den Wegweisungsvollzug in jene Re­gionen Afghani­stans als grund­sätzlich zumutbar, in welchen seit 2004 ke­ine signi­fi­kan­ten militäri­schen Aktionen zu verzeichnen und die kei­ner dauern­den Un­sicherheit ausgesetzt waren. Der Wegweisungsvoll­zug wurde dem­gemäss zu­sätzlich zu Kabul in weitere, abschlies­send auf­gezählte Pro­vinzen (Parwan, Baghlan, Taktar, Badakhshan, Kun­duz, Balkh, Sari Pul, He­rat und die Gegend von Samangan, die nicht zum Hazarajat zu zählen ist) als grundsätzlich zumutbar definiert. In den übrigen östli­chen, südlichen und süd­östlichen Pro­vinzen be­stand hin­gegen weiter­hin eine allgemeine Ge­waltsituation, weshalb der Weg­weisungsvollzug dorthin nach wie vor als generell unzu­mutbar qualifi­ziert wurde (vgl. EMARK 2006 Nr. 9 E. 7.5.3 und 7.8). Eine Rück­kehr in die Provinz Daykundi bezeichnete schon die ARK - un­ab­hängig von in­dividuellen Umständen wie beispielsweise ge­sundheitlichen Be­schwer­den oder einem fehlenden Beziehungsnetz - als exis­tenz­bedro­hend und damit als generell unzumutbar. Das Bun­desverwaltungsgericht hat sich dieser Lageeinschätzung angeschlos­sen und sieht unter Berücksichtigung der jüngsten Entwicklung in Af­ghanistan momentan keine Ver­an­las­sung, von ihr in Bezug auf diese oder die erwähnten üb­ri­gen Pro­vinzen abzuweichen (vgl. Urteil E 6008/2006 E. 5.3 f. mit weiteren Hinweisen). Ob die Gebiete, bei wel­chen mit EMARK 2006 Nr. 9 der Vollzug von Wegweisungen noch als zumutbar bezeichnet wurde, heute anders beurteilt werden müss­ten, kann vorliegend offen bleiben.</w:t>
      </w:r>
    </w:p>
    <w:p>
      <w:r>
        <w:rPr>
          <w:b/>
        </w:rPr>
        <w:t>E. 4.3</w:t>
      </w:r>
    </w:p>
    <w:p>
      <w:r>
        <w:t>Entgegen den (erstmals) in der Vernehmlassung des BFM geäus­serten Ver­mutungen besteht aufgrund der Akten aus Sicht des Bun­desverwaltungsgerichts kein Zweifel daran, dass der Beschwerdefüh­rer aus der Pro­vinz Daykundi stammt. Der (...) - also nach Aus­fertigung der vorinstanzlichen Vernehmlassung - zu den Akten ge­reichte Reise­pass des Beschwerdeführers weist denn auch diese Provinz als Ge­burts­ort aus. Der Her­kunftsort des Beschwerdeführers befindet sich damit in einer Pro­vinz, bezüglich welcher der Wegweisungsvollzug nach konstanter Pra­xis des Bundesverwaltungsgerichts als generell unzumutbar zu qua­lifizieren ist.</w:t>
      </w:r>
    </w:p>
    <w:p>
      <w:r>
        <w:rPr>
          <w:b/>
        </w:rPr>
        <w:t>E. 4.4</w:t>
      </w:r>
    </w:p>
    <w:p>
      <w:r>
        <w:t>Von einer zumutbaren Aufenthaltsalternative in einem anderen Landesteil Afghanistans ist ebenfalls nicht auszugehen, nachdem den Akten keinerlei Hinweise auf einen längeren Aufenthalt des Be­schwerdeführers - oder auf ein tragfähiges familiäres Beziehungsnetz - in einer der bisher als sicher be­zeich­neten Provinzen Afghanistans zu entnehmen sind.</w:t>
      </w:r>
    </w:p>
    <w:p>
      <w:r>
        <w:rPr>
          <w:b/>
        </w:rPr>
        <w:t>E. 4.5</w:t>
      </w:r>
    </w:p>
    <w:p>
      <w:r>
        <w:t>Der Vollzug der Weg­wei­sung des Beschwerdeführers ist somit als unzumutbar zu be­zeich­nen. Die Voraussetzungen für die Gewährung der vorläufigen Aufnahme sind erfüllt, nachdem den Akten keinerlei Hinweise auf Ausschlussgründe gemäss Art. 83 Abs. 7 AuG zu ent­nehmen sind.</w:t>
      </w:r>
    </w:p>
    <w:p>
      <w:r>
        <w:rPr>
          <w:b/>
        </w:rPr>
        <w:t>E. 5</w:t>
      </w:r>
    </w:p>
    <w:p>
      <w:r>
        <w:t>Die Beschwerde ist nach dem Gesagten gutzuheissen. Die Ziffern 4 und 5 des Dispositivs der angefochtenen Verfügung des BFM vom 21. März 2006 sind aufzuheben und die Vorinstanz ist anzuweisen, den Beschwerdeführer vorläufig aufzunehmen.</w:t>
      </w:r>
    </w:p>
    <w:p>
      <w:r>
        <w:rPr>
          <w:b/>
        </w:rPr>
        <w:t>E. 6.1</w:t>
      </w:r>
    </w:p>
    <w:p>
      <w:r>
        <w:t>Bei diesem Ausgang des Verfahrens sind keine Kosten zu erheben (Art. 63 Abs. 1 VwVG). Das in der Beschwerde gestellte Ge­such um Gewährung der unentgeltlichen Rechtspflege ist daher gegenstands­los.</w:t>
      </w:r>
    </w:p>
    <w:p>
      <w:r>
        <w:rPr>
          <w:b/>
        </w:rPr>
        <w:t>E. 6.2</w:t>
      </w:r>
    </w:p>
    <w:p>
      <w:r>
        <w:t>Dem Beschwerdeführer steht damit eine Entschädigung gemäss Art. 64 Abs. 1 VwVG für seine Parteikosten zu. Nachdem er bis kurz vor Verfahrensabschluss nicht vertreten war und die aktenkundigen Vorkehrungen der Rechtsvertreterin (im Asyl-Beschwerdeverfahren) auf die Erkundigung nach dem Verfahrensstand beschränkt war, ist der geringe notwendige Vertretungsaufwand mangels Vorliegens einer Kostennote von Amtes wegen auf insgesamt Fr. 300.- (inklusive aller Auslagen und Mehrwertsteuer) festzusetzen (vgl. Art. 14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