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E-543/2016 vom 2. Februar 2016</w:t>
      </w:r>
    </w:p>
    <w:p>
      <w:r>
        <w:t>Bundesverwaltungsgericht, 2016-02-02, DE</w:t>
      </w:r>
    </w:p>
    <w:p>
      <w:r>
        <w:rPr>
          <w:b/>
        </w:rPr>
        <w:t xml:space="preserve">Quelle: </w:t>
      </w:r>
      <w:r>
        <w:t>https://mcp.opencaselaw.ch/entscheid/bvger_E-543_2016</w:t>
      </w:r>
    </w:p>
    <w:p>
      <w:r>
        <w:t>FR: TAF E-543/2016 du 2 février 2016</w:t>
      </w:r>
    </w:p>
    <w:p>
      <w:r>
        <w:t>IT: TAF E-543/2016 del 2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von Kriterien und Verfahren zur Bestimmung des Mitgliedstaats, der für die Prüfung eines von einem Drittstaatsangehörigen in einem Mitgliedstaat gestellten Asylantrags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5.2</w:t>
      </w:r>
    </w:p>
    <w:p>
      <w:r>
        <w:t>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2014, K5 f. zu Art. 18 S. 170). Nach Art. 18 Abs. 1 Bst. b Dublin-III-VO ist der zuständige Mitgliedstaat verpflichtet, einen Antragsteller, der während der Prüfung seines Antrags in einem anderen Mitgliedstaat einen Antrag gestellt hat, nach Massgabe von Art. 23 bis 25 und 29 wieder aufzunehmen.</w:t>
      </w:r>
    </w:p>
    <w:p>
      <w:r>
        <w:rPr>
          <w:b/>
        </w:rPr>
        <w:t>E. 5.3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6.1</w:t>
      </w:r>
    </w:p>
    <w:p>
      <w:r>
        <w:t>Das SEM stellte in der angefochtenen Verfügung fest, die Zuständigkeit zur Durchführung des Asyl- und Wegweisungsverfahrens liege bei Deutschland. Die Beschwerdeführerin könne aus der Anwesenheit von Geschwistern in der Schweiz nichts zu ihren Gunsten ableiten, da diese nicht als Familienangehörige gemäss Art. 2 Bst. g Dublin-III-VO gelten und zudem keine Hinweise auf ein besonderes Abhängigkeitsverhältnis zwischen ihr und ihren Verwandten in der Schweiz bestehen würden.</w:t>
      </w:r>
    </w:p>
    <w:p>
      <w:r>
        <w:rPr>
          <w:b/>
        </w:rPr>
        <w:t>E. 6.2</w:t>
      </w:r>
    </w:p>
    <w:p>
      <w:r>
        <w:t>Die Beschwerdeführerin hielt in ihrer Rechtsschrift dagegen, es sei nach dem Versterben ihres Vaters gemäss ihrer Kultur üblich, dass die älteren Geschwister die Rolle der Eltern übernehmen würden. Das Asylgesuch in Deutschland sei nicht mit ihrem Einverständnis gestellt worden; möglicherweise habe sie jenen Übersetzer nicht vollständig verstanden. Sie habe die Fingerabdrücke oder ihre Unterschrift geleistet, weil sie von den deutschen Behörden dazu angewiesen worden sei. Auch sei sie von der langen Reise psychisch und physisch angeschlagen.</w:t>
      </w:r>
    </w:p>
    <w:p>
      <w:r>
        <w:rPr>
          <w:b/>
        </w:rPr>
        <w:t>E. 7.1</w:t>
      </w:r>
    </w:p>
    <w:p>
      <w:r>
        <w:t>Die Beschwerdeführerin reiste am 1. Dezember 2015 mit dem Zug von D._______ nach Basel. Bei der Zoll- und Personenkontrolle im Zug wurde ihr die von ihr unterzeichnete "Bescheinigung über die Meldung als Aylbegehrender" abgenommen (vgl. Akten SEM A5/10 S.7, 12/5 S.5). Vor diesem Hintergrund sind ihre widersprüchlichen Einwände in der Rechtsmittelschrift, sie habe in Deutschland kein Asylgesuch gestellt beziehungsweise sie könne sich daran nicht erinnern beziehungsweise sie habe die Unterschrift "unter grosser Angst und Einschüchterung" geleistet, als blosse Schutzbehauptungen zu werten und daher unbehelflich. Aufgrund der unterzeichneten Bescheinigung über die Meldung als Asylbegehrende hat die Vorinstanz zu Recht die Zuständigkeit Deutschlands erkannt und die deutschen Behörden - gestützt auf Art. 18 Abs. 1 Bst. b und Art. 23 Dublin-III-VO - um Übernahme ersucht. Das Gesuch wurde gutgeheissen.</w:t>
      </w:r>
    </w:p>
    <w:p>
      <w:r>
        <w:rPr>
          <w:b/>
        </w:rPr>
        <w:t>E. 7.2</w:t>
      </w:r>
    </w:p>
    <w:p>
      <w:r>
        <w:t>Die Vorinstanz hat zutreffend festgestellt, der Umstand, dass die Beschwerdeführerin über Verwandte in der Schweiz verfüge, sei in zuständigkeitsbegründender Hinsicht irrelevant, da Geschwister nicht als Familienangehörige im Sinne von Art. 2 Bst. g Dublin-III-VO gelten und auch kein Abhängigkeitsverhältnis dargelegt werde oder ersichtlich sei. Damit ist die Zuständigkeit Deutschlands zur Durchführung des Asyl- und Wegweisungsverfahrens grundsätzlich gegeben.</w:t>
      </w:r>
    </w:p>
    <w:p>
      <w:r>
        <w:rPr>
          <w:b/>
        </w:rPr>
        <w:t>E. 7.3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gibt keine konkreten Hinweise dafür, dass sich Deutschland im vorliegenden Fall nicht an die daraus resultierenden Verpflichtungen hält. Es obliegt der Beschwerdeführerin, diese Vermutung umzustossen. Dabei hat sie ernsthafte Anhaltspunkte vorzubringen, dass die deutschen Behörden in ihrem Fall das Völkerrecht verletzen und ihr nicht den notwendigen Schutz gewähren oder sie menschenunwürdigen Lebensumständen aussetzen würden, mithin in ihrem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Die Beschwerdeführerin macht nichts derartiges geltend.</w:t>
      </w:r>
    </w:p>
    <w:p>
      <w:r>
        <w:rPr>
          <w:b/>
        </w:rPr>
        <w:t>E. 7.4</w:t>
      </w:r>
    </w:p>
    <w:p>
      <w:r>
        <w:t>Eine zwangsweise Rückweisung von Personen mit gesundheitlichen Problemen stellt gemäss konstanter Rechtsprechung nur dann einen Verstoss gegen Art. 3 EMRK dar,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7.5</w:t>
      </w:r>
    </w:p>
    <w:p>
      <w:r>
        <w:t>Bei der Beschwerdeführerin handelt es sich um eine (...)-jährige Frau, welche in der Rechtsmitteleingabe erstmals geltend macht, sie sei physisch wie psychisch nicht gesund. Indes hat sie im Rahmen ihrer Mitwirkungspflicht keinen Beleg für ihr angeblich gesundheitlich angeschlagenes Befinden eingereicht, wozu ihr seit ihrer Einreise in die Schweiz vor mehr als zwei Monaten hinreichend Zeit zur Verfügung gestanden hat. Zudem steht ihr jetziges Vorbringen, aufgrund der Flucht und der Reise gehe es ihr gesundheitlich schlecht, in offensichtlichem Gegensatz zu ihren Angaben anlässlich der Erstbefragung, wo sie auf entsprechende Frage hin gesundheitliche Beeinträchtigungen ausdrücklich verneinte und angab, ihr Heimatland ausschliesslich wegen des Krieges verlassen zu haben (vgl. A5/10 S. 6 f.). Sollte sie sich weiterhin psychisch und physisch belastet fühlen, so verfügt Deutschland über hinreichende medizinische Infrastruktur zur Behandlung von gesundheitlich angeschlagenen Asylsuchenden. Vor diesem Hintergrund kann auf das Nachreichen "weiterer Unterlagen zu (ihrem) gesundheitlichen Zustand" (vgl. Rechtsmittelschrift S. 2) verzichtet werden. Es liegen somit keine Anhaltspunkte vor, dass Deutschland seine staatsvertraglichen Verpflichtungen missachten würde und die Beschwerdeführerin unter Verletzung von Art. 3 EMRK einer menschenunwürdigen oder erniedrigenden Behandlung ausgesetzt wäre, oder dass das flüchtlingsrechtliche Non-Refoulement-Gebot verletzt würde.</w:t>
      </w:r>
    </w:p>
    <w:p>
      <w:r>
        <w:rPr>
          <w:b/>
        </w:rPr>
        <w:t>E. 7.6</w:t>
      </w:r>
    </w:p>
    <w:p>
      <w:r>
        <w:t>Zusammenfassend liegen somit keine Gründe vor, welche eine Überstellung der Beschwerdeführerin als unzulässig oder unzumutbar erscheinen lassen würden und es besteht auch keine Veranlassung für einen Selbsteintritt der Schweiz.</w:t>
      </w:r>
    </w:p>
    <w:p>
      <w:r>
        <w:rPr>
          <w:b/>
        </w:rPr>
        <w:t>E. 8.1</w:t>
      </w:r>
    </w:p>
    <w:p>
      <w:r>
        <w:t>Das SEM ist demnach zu Recht in Anwendung von Art. 31a Abs. 1 Bst. b AsylG auf das Asylgesuch der Beschwerdeführerin nicht eingetreten und hat - weil sie nicht im Besitz einer gültigen Aufenthalts- oder Niederlassungsbewilligung ist - in Anwendung von Art. 44 AsylG die Überstellung nach Deutschland angeordnet (Art. 32 Bst. a AsylV 1).</w:t>
      </w:r>
    </w:p>
    <w:p>
      <w:r>
        <w:rPr>
          <w:b/>
        </w:rPr>
        <w:t>E. 8.2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9</w:t>
      </w:r>
    </w:p>
    <w:p>
      <w:r>
        <w:t>Nach dem Gesagten ergibt sich, dass die angefochtene Verfügung Bundesrecht nicht verletzt und auch sonst nicht zu beanstanden ist (Art. 106 AsylG). Die Beschwerde ist abzuweisen. Mit dem vorliegenden Urteil sind die Anträge auf Gewährung der aufschiebenden Wirkung und Verzicht auf die Erhebung eines Kostenvorschusses gegenstandslos geworden.</w:t>
      </w:r>
    </w:p>
    <w:p>
      <w:r>
        <w:rPr>
          <w:b/>
        </w:rPr>
        <w:t>E. 10.1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um Gewährung der unentgeltlichen Prozessführung nicht stattzugeben ist.</w:t>
      </w:r>
    </w:p>
    <w:p>
      <w:r>
        <w:rPr>
          <w:b/>
        </w:rPr>
        <w:t>E. 10.2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