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E-5434/2016 vom 28. Dezember 2016</w:t>
      </w:r>
    </w:p>
    <w:p>
      <w:r>
        <w:t>Bundesverwaltungsgericht, 2016-12-28, DE</w:t>
      </w:r>
    </w:p>
    <w:p>
      <w:r>
        <w:rPr>
          <w:b/>
        </w:rPr>
        <w:t xml:space="preserve">Quelle: </w:t>
      </w:r>
      <w:r>
        <w:t>https://mcp.opencaselaw.ch/entscheid/bvger_E-5434_2016</w:t>
      </w:r>
    </w:p>
    <w:p>
      <w:r>
        <w:t>FR: TAF E-5434/2016 du 28 décembre 2016</w:t>
      </w:r>
    </w:p>
    <w:p>
      <w:r>
        <w:t>IT: TAF E-5434/2016 del 28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Verfolgungsvorbringen des Beschwerdeführers als den Anforderungen von Art. 7 AsylG an die Glaubhaftmachung und von Art. 3 AsylG an die Flüchtlingseigenschaft nicht genügend. So seien die Ausführungen bezüglich des Einzugs in den militärischen Reservedienst insgesamt sehr vage und unsubstanziiert ausgefallen. Seine Schilderungen zum Erhalt des Aufgebotes vom Oktober 2013 und der in diesem Zusammenhang erfolgten nachfolgenden Ausreise liessen zu erwartende Komplikationen, konkrete Vorkehrungen oder Vorsichtsmassnahmen vermissen. Es erscheine zudem nicht nachvollziehbar, dass der Beschwerdeführer darauf vertraut haben solle, dass die Informationen betreffend des Aufgebots noch nicht vom Rekrutierungsamt an die Checkpoints gelangt seien. Im Weiteren seien auch die Ausführungen zu den Ereignissen nach der Ausreise äusserst substanzlos und schemenhaft geblieben. Diesbezüglichen Fragen sei er systematisch ausgewichen. Er habe auch keine konkreten Angaben zu den zwei Schreiben, die seine Mutter nach seiner Ausreise erhalten habe, machen können. Dass seine Mutter diese Schreiben sofort nach Erhalt zerrissen haben solle, sei als Schutzbehauptung zu qualifizieren. Zudem scheine der Beschwerdeführer mit grundlegenden Abläufen rund um den militärischen Reservedienst nicht vertraut zu sein. So sei es ihm nicht bekannt gewesen, dass Reservisten sogenannte Reservistenkarten erhalten würden. Ausserdem sei seine Aussage, er sei möglicherweise auch namentlich via Fernsehen für den Reservedienst aufgeboten worden, als tatsachenwidrig zu bezeichnen. Aufgrund der obigen Erwägungen könne darauf verzichtet werden, die eingereichten Beweismittel eingehend zu würdigen. Beim Aufgebot für den militärischen Reservedienst handle es sich um ein leicht fälschbares Dokument mit nur relativ geringem Beweiswert. Im Weiteren sei die geltend gemachte Aufforderung der YPG, ein Mitglied der Familie müsse mit in den Kampf ziehen, nicht asylrelevant. Das entsprechende Schreiben sei der Familie überdies erst nach der Ausreise des Beschwerdeführers übermittelt worden, und er sei diesbezüglich nie persönlich kontaktiert worden. Somit sei nicht davon auszugehen, dass er von der YPG als Refraktär angesehen werde und entsprechende Disziplinarmassnahmen zu befürchten habe. Die Furcht vor einer Zwangsrekrutierung durch die YPG sei an sich, wie aus dem Urteil des Bundesverwaltungsgerichts D-2792/2014 vom 22. Mai 2015 hervorgehe, grundsätzlich nicht asylrelevant. Ebenso gehe den erlebten Diskriminierungen während seines Militärdienstes vom 5. Juni 2005 bis 1. Juli 2007 die Asylrelevanz ab, da die dargelegten Beeinträchtigungen nicht intensiv genug seien und die zeitliche Kausalität zur sechs Jahre später erfolgten Ausreise fehle. Ferner würden sich aus den Akten seiner in der Schweiz lebenden Verwandten keine Anhaltspunkte für eine flüchtlingsrelevante Gefährdung des Beschwerdeführers ergeben.</w:t>
      </w:r>
    </w:p>
    <w:p>
      <w:r>
        <w:rPr>
          <w:b/>
        </w:rPr>
        <w:t>E. 4.2</w:t>
      </w:r>
    </w:p>
    <w:p>
      <w:r>
        <w:t>In seiner Rechtsmitteleingabe macht der Beschwerdeführer geltend, das SEM habe den herabgesetzten Beweisanforderungen gemäss Art. 7 AsylG nicht genügend Rechnung getragen und seine glaubhaften Aussagen würden allfällige Unstimmigkeiten überwiegen. So enthielten seine Ausführungen über die Ausreise viele Details. Da dabei keine Komplikationen aufgetreten seien, könne ihm nicht angelastet werden, nicht von solchen berichtet zu haben. Im Übrigen habe er bei der Schilderung der Ausreise oft die direkte Rede verwendet, was als Realkennzeichen zu betrachten sei. Angesichts der einfachen Fluchtumstände und der vergleichsweise genauen Ausreiseschilderung sei daher von hinreichend substanziierten Angaben auszugehen. Zudem sei der Vorwurf, er sei konkreten Fragen zu den Begebenheiten nach seiner Ausreise ausgewichen, nicht angebracht. So sei er bei den entsprechenden Ereignissen nicht anwesend gewesen, womit er nur die Aussagen der Mutter habe wiedergeben können. Weitere Ausführungen über die politische Lage im Heimatort habe er lediglich zur Klärung des Kontextes des militärischen Aufgebotes gemacht. Überdies hält der Beschwerdeführer daran fest, dass seine Mutter die beiden nach seiner Ausreise erhaltenen Aufgebote zerrissen habe. Es sei vor dem Hintergrund der persönlichen Situation seiner Mutter verfehlt, diese Aussage als Schutzbehauptung zu qualifizieren. Hinsichtlich der Reservistenkarte sei darauf hinzuweisen, dass diese während des Militärdienstes ausgestellt werde. Der Beschwerdeführer habe sein Militärbüchlein, in welchem seine Reservistennummer vermerkt sei, sowie das Schreiben mit dem Aufgebot zum militärischen Reservedienst eingereicht. Seine entsprechenden Angaben entsprächen daher der Praxis. Im Weiteren sei betreffend die namentliche Einberufung in den Reservedienst über die Medien zu betonen, dass er die Namen nicht selbst gesehen, sondern entsprechende Informationen aus zweiter Hand erhalten habe. Es sei dabei allenfalls zu Missverständnissen gekommen. Bezüglich der unpersönlichen Militärdiensteinberufung durch die YPG sei vor dem Hintergrund der schon länger im Ausland weilenden Brüder darauf hinzuweisen, dass sich die Einberufung faktisch somit auf den Beschwerdeführer bezogen habe. Überdies würden die eingereichten Beweismittel keinerlei Fälschungsmerkmale aufweisen und seien damit geeignet, seine Vorbringen zu belegen.</w:t>
      </w:r>
    </w:p>
    <w:p>
      <w:r>
        <w:rPr>
          <w:b/>
        </w:rPr>
        <w:t>E. 5.1</w:t>
      </w:r>
    </w:p>
    <w:p>
      <w:r>
        <w:t>Das Bundesverwaltungsgericht gelangt im Wesentlichen übereinstimmend mit der Vorinstanz zur Auffassung, die Verfolgungsvorbringen des Beschwerdeführers würden den Anforderungen an die Glaubhaftmachung nach Art. 7 AsylG nicht genügen. Die Aussagen beinhalten diverse Ungereimtheiten, die kumulativ und in Ermangelung von hinreichend fassbaren Glaubhaftigkeitselementen in den Protokollen den Schluss zulassen, es handle sich dabei um konstruierte Asylvorbringen. Der Inhalt der Beschwerde drängt keine andere Betrachtungsweise auf, auch wenn mit dem Beschwerdeführer davon auszugehen ist, dass die vorinstanzlichen Erwägungen zur Unglaubhaftigkeit der darlegten Ausreise nicht zu überzeugen vermögen. Zudem kann offen gelassen werden, ob der Beschwerdeführer auch tatsächlich die erwähnte Reservistenkarte erhalten hatte und dementsprechende Kenntnisse zu erwarten gewesen wären. Ansonsten kann zur Vermeidung von Wiederholungen auf die Erwägungen in der angefochtenen Verfügung und die Zusammenfassung in E. 4.1 verwiesen werden. Überdies erscheint es nicht plausibel, dass die Behörden der Mutter des Beschwerdeführers über einen Zeitraum von drei Jahren insgesamt vier Vorladungen für den Reservedienst zugestellt haben sollen. Dies insbesondere deshalb, weil der Beschwerdeführer seit seiner Ausreise im Oktober 2013 keinerlei Kontakt mit den Behörden hatte und diese vor dem Hintergrund des Bürgerkrieges und der hohen Anzahl syrischer Flüchtlinge kaum die dargelegte Beharrlichkeit an den Tag gelegt haben dürften. Im Weiteren lässt sich die geschilderte Hilfe der PYD bei der Zustellung der militärischen Schreiben der syrischen Armee in den Jahren 2015 und 2016 nur schwer mit dem Vorladungsschreiben der Kampfeinheit der PYD - der YPG - im Jahr 2014 vereinbaren. Dass seine Mutter die behördlichen Schreiben zerrissen haben soll, kann, wie die Vorinstanz zu Recht feststellte, ebenfalls nicht geglaubt werden, zumal sich der Beschwerdeführer das erste der Mutter ausgehändigte Aufgebot angeblich kostenpflichtig in den Libanon zukommen liess. Demgemäss muss ihm und seiner Mutter die Wichtigkeit von solchen Dokumenten bewusst gewesen sein. Aufgrund des Gesagten und unter Berücksichtigung des verminderten Beweiswertes der leicht fälschbaren eingereichten Dokumente - die Aufgebote zum militärischen Reservedienst - vermögen diese an der Feststellung der Unglaubhaftigkeit der Vorbringen nichts zu ändern. Der Vollständigkeit halber ist festzustellen, dass auch die vorinstanzlichen Erwägungen zur fehlenden Asylrelevanz der schriftlichen Aufforderung zum Kampfeinsatz durch die YPG und zur im Militärdienst erlittenen Diskriminierungen als Kurde nicht zu beanstanden sind.</w:t>
      </w:r>
    </w:p>
    <w:p>
      <w:r>
        <w:rPr>
          <w:b/>
        </w:rPr>
        <w:t>E. 5.2</w:t>
      </w:r>
    </w:p>
    <w:p>
      <w:r>
        <w:t>Aufgrund des Gesagten ist festzuhalten, dass die Vorinstanz das Bestehen einer Verfolgungssituation des Beschwerdeführers und mithin dessen behaupteten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angemessen ist. Es erübrigt sich, weiter auf Beschwerdevorbringen und Beweismittel einzugehen. Die Beschwerde ist abzuweisen. 8.Bei diesem Ausgang des Verfahrens wären die Kosten dem Beschwerdeführer aufzuerlegen (Art. 63 Abs. 1 VwVG). Angesichts der mit Zwischenverfügung des Bundesverwaltungsgerichts vom 2. Dezember 2016 gewährten unentgeltlichen Prozessführung nach Art. 65 Abs. 1 VwVG ist auf deren Erhebung jedoch zu verzichten. Mit derselben Zwischenverfügung wurde das Gesuch um Beigabe des rubrizierten Rechtsanwalts als amtlicher Rechtsbeistand (Art. 110a Abs. 1 AsylG) gutgeheissen. Die Festsetzung des amtlichen Honorars erfolgt in Anwendung der Art. 8-11 sowie Art. 12 des Reglements vom 21. Februar 2008 über die Kosten und Entschädigungen vor dem Bundesverwaltungsgericht (VGKE, SR 173.320.2). Eine Kostennoten fehlt, weshalb der Aufwand aufgrund der Akten zu bestimmen ist (Art. 14 Abs. 2 VGKE). Bei einem Stundenansatz bei amtlich bestellter Rechtsverbeiständung von Fr. 100.- bis 150.- für nichtanwaltliche Rechtsvertretungen ist vorliegend dem Rechtsvertreter vom Gericht ein Honorar von Fr. 1250.- (inkl. Auslagen und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